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spacing w:line="600" w:lineRule="exact"/>
        <w:rPr>
          <w:rFonts w:hint="default" w:ascii="Times New Roman" w:hAnsi="Times New Roman" w:cs="Times New Roman"/>
        </w:rPr>
      </w:pPr>
    </w:p>
    <w:p>
      <w:pPr>
        <w:spacing w:line="720" w:lineRule="exact"/>
        <w:rPr>
          <w:rFonts w:hint="default" w:ascii="Times New Roman" w:hAnsi="Times New Roman" w:eastAsia="仿宋_GB2312" w:cs="Times New Roman"/>
          <w:b/>
          <w:bCs/>
          <w:sz w:val="44"/>
          <w:szCs w:val="44"/>
        </w:rPr>
      </w:pPr>
      <w:r>
        <w:rPr>
          <w:rFonts w:hint="default" w:ascii="Times New Roman" w:hAnsi="Times New Roman" w:eastAsia="仿宋_GB2312" w:cs="Times New Roman"/>
          <w:b/>
          <w:bCs/>
          <w:sz w:val="36"/>
        </w:rPr>
        <w:t xml:space="preserve">                                         </w:t>
      </w:r>
    </w:p>
    <w:p>
      <w:pPr>
        <w:spacing w:line="720" w:lineRule="exact"/>
        <w:rPr>
          <w:rFonts w:hint="default" w:ascii="Times New Roman" w:hAnsi="Times New Roman" w:cs="Times New Roman"/>
          <w:sz w:val="28"/>
        </w:rPr>
      </w:pPr>
    </w:p>
    <w:p>
      <w:pPr>
        <w:spacing w:line="7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position w:val="6"/>
          <w:sz w:val="32"/>
          <w:szCs w:val="32"/>
        </w:rPr>
        <w:t>嘉建管〔</w:t>
      </w:r>
      <w:r>
        <w:rPr>
          <w:rFonts w:hint="default" w:ascii="Times New Roman" w:hAnsi="Times New Roman" w:eastAsia="仿宋_GB2312" w:cs="Times New Roman"/>
          <w:position w:val="6"/>
          <w:sz w:val="32"/>
          <w:szCs w:val="32"/>
          <w:lang w:val="en-US" w:eastAsia="zh-CN"/>
        </w:rPr>
        <w:t>20</w:t>
      </w:r>
      <w:r>
        <w:rPr>
          <w:rFonts w:hint="eastAsia" w:eastAsia="仿宋_GB2312" w:cs="Times New Roman"/>
          <w:position w:val="6"/>
          <w:sz w:val="32"/>
          <w:szCs w:val="32"/>
          <w:lang w:val="en-US" w:eastAsia="zh-CN"/>
        </w:rPr>
        <w:t>20</w:t>
      </w:r>
      <w:r>
        <w:rPr>
          <w:rFonts w:hint="default" w:ascii="Times New Roman" w:hAnsi="Times New Roman" w:eastAsia="仿宋_GB2312" w:cs="Times New Roman"/>
          <w:position w:val="6"/>
          <w:sz w:val="32"/>
          <w:szCs w:val="32"/>
        </w:rPr>
        <w:t>〕</w:t>
      </w:r>
      <w:r>
        <w:rPr>
          <w:rFonts w:hint="eastAsia" w:eastAsia="仿宋_GB2312" w:cs="Times New Roman"/>
          <w:position w:val="6"/>
          <w:sz w:val="32"/>
          <w:szCs w:val="32"/>
          <w:lang w:val="en-US" w:eastAsia="zh-CN"/>
        </w:rPr>
        <w:t>45</w:t>
      </w:r>
      <w:r>
        <w:rPr>
          <w:rFonts w:hint="default" w:ascii="Times New Roman" w:hAnsi="Times New Roman" w:eastAsia="仿宋_GB2312" w:cs="Times New Roman"/>
          <w:position w:val="6"/>
          <w:sz w:val="32"/>
          <w:szCs w:val="32"/>
        </w:rPr>
        <w:t>号</w:t>
      </w:r>
    </w:p>
    <w:p>
      <w:pPr>
        <w:jc w:val="center"/>
        <w:rPr>
          <w:rFonts w:hint="default" w:ascii="Times New Roman" w:hAnsi="Times New Roman" w:eastAsia="方正姚体" w:cs="Times New Roman"/>
          <w:sz w:val="30"/>
        </w:rPr>
      </w:pPr>
    </w:p>
    <w:p>
      <w:pPr>
        <w:spacing w:line="720" w:lineRule="exact"/>
        <w:jc w:val="center"/>
        <w:rPr>
          <w:rFonts w:ascii="方正小标宋简体" w:hAnsi="华文宋体" w:eastAsia="方正小标宋简体"/>
          <w:sz w:val="44"/>
          <w:szCs w:val="44"/>
        </w:rPr>
      </w:pPr>
      <w:r>
        <w:rPr>
          <w:rFonts w:hint="eastAsia" w:ascii="方正小标宋简体" w:hAnsi="华文宋体" w:eastAsia="方正小标宋简体"/>
          <w:sz w:val="44"/>
          <w:szCs w:val="44"/>
        </w:rPr>
        <w:t>嘉定区建设工程招标代理机构</w:t>
      </w:r>
    </w:p>
    <w:p>
      <w:pPr>
        <w:spacing w:line="720" w:lineRule="exact"/>
        <w:jc w:val="center"/>
        <w:rPr>
          <w:rFonts w:ascii="方正小标宋简体" w:hAnsi="华文宋体" w:eastAsia="方正小标宋简体"/>
          <w:sz w:val="44"/>
          <w:szCs w:val="44"/>
        </w:rPr>
      </w:pPr>
      <w:r>
        <w:rPr>
          <w:rFonts w:hint="eastAsia" w:ascii="方正小标宋简体" w:hAnsi="华文宋体" w:eastAsia="方正小标宋简体"/>
          <w:sz w:val="44"/>
          <w:szCs w:val="44"/>
        </w:rPr>
        <w:t>信用管理办法(试行)</w:t>
      </w:r>
    </w:p>
    <w:p>
      <w:pPr>
        <w:rPr>
          <w:rFonts w:ascii="华文宋体" w:hAnsi="华文宋体" w:eastAsia="华文宋体"/>
          <w:sz w:val="28"/>
          <w:szCs w:val="28"/>
        </w:rPr>
      </w:pPr>
    </w:p>
    <w:p>
      <w:pPr>
        <w:rPr>
          <w:rFonts w:hint="eastAsia" w:ascii="仿宋_GB2312" w:hAnsi="华文宋体" w:eastAsia="仿宋_GB2312"/>
          <w:sz w:val="32"/>
          <w:szCs w:val="32"/>
          <w:lang w:eastAsia="zh-CN"/>
        </w:rPr>
      </w:pPr>
      <w:r>
        <w:rPr>
          <w:rFonts w:hint="eastAsia" w:ascii="仿宋_GB2312" w:hAnsi="华文宋体" w:eastAsia="仿宋_GB2312"/>
          <w:sz w:val="32"/>
          <w:szCs w:val="32"/>
          <w:lang w:eastAsia="zh-CN"/>
        </w:rPr>
        <w:t>各建设工程招标代理机构：</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为规范嘉定区建设工程招标市场行为，提高招标代理工作质量，切实落实区纪委监委“两全”要求,维护建设工程招标投标活动公开、公平、公正的开展，依据《中华人民共和国招标投标法》、《中华人民共和国招标投标法实施条例》、《上海市建设工程招标投标管理办法》、《上海市建设工程招标代理行为记录办法》及《嘉定区小型建设工程采购管理办法》等规定，结合本区实际情况，制定本管理办法。</w:t>
      </w:r>
    </w:p>
    <w:p>
      <w:pPr>
        <w:ind w:firstLine="640" w:firstLineChars="200"/>
        <w:rPr>
          <w:rFonts w:ascii="黑体" w:hAnsi="黑体" w:eastAsia="黑体"/>
          <w:sz w:val="32"/>
          <w:szCs w:val="32"/>
        </w:rPr>
      </w:pPr>
      <w:r>
        <w:rPr>
          <w:rFonts w:hint="eastAsia" w:ascii="黑体" w:hAnsi="黑体" w:eastAsia="黑体"/>
          <w:sz w:val="32"/>
          <w:szCs w:val="32"/>
        </w:rPr>
        <w:t>第一条（定义）</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本管理办法所称招投标代理机构信用信息，是指招投标代理机构在招投标代理活动中产生的行为记录、履约状况等的客观数据和资料。</w:t>
      </w:r>
    </w:p>
    <w:p>
      <w:pPr>
        <w:ind w:firstLine="640" w:firstLineChars="200"/>
        <w:rPr>
          <w:rFonts w:ascii="黑体" w:hAnsi="黑体" w:eastAsia="黑体"/>
          <w:sz w:val="32"/>
          <w:szCs w:val="32"/>
        </w:rPr>
      </w:pPr>
      <w:r>
        <w:rPr>
          <w:rFonts w:hint="eastAsia" w:ascii="黑体" w:hAnsi="黑体" w:eastAsia="黑体"/>
          <w:sz w:val="32"/>
          <w:szCs w:val="32"/>
        </w:rPr>
        <w:t>第二条（适用范围）</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对在嘉定区建设和管理委员会监管范围内进场交易的建设工程中从事建设工程招投标代理活动的代理机构和从业人员的日常行为考核及信用管理,适用此办法。</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本办法所称的进场交易的建设项目是指进入嘉定区建设工程招投标事务中心市、区两级平台进行招投标的建设工程项目。</w:t>
      </w:r>
    </w:p>
    <w:p>
      <w:pPr>
        <w:widowControl/>
        <w:spacing w:line="600" w:lineRule="exact"/>
        <w:ind w:firstLine="640" w:firstLineChars="200"/>
        <w:jc w:val="left"/>
        <w:rPr>
          <w:rFonts w:ascii="仿宋_GB2312" w:hAnsi="宋体" w:eastAsia="仿宋_GB2312" w:cs="宋体"/>
          <w:kern w:val="21"/>
          <w:sz w:val="32"/>
          <w:szCs w:val="32"/>
        </w:rPr>
      </w:pPr>
      <w:r>
        <w:rPr>
          <w:rFonts w:hint="eastAsia" w:ascii="仿宋_GB2312" w:hAnsi="宋体" w:eastAsia="仿宋_GB2312" w:cs="宋体"/>
          <w:kern w:val="21"/>
          <w:sz w:val="32"/>
          <w:szCs w:val="32"/>
        </w:rPr>
        <w:t>本办法所称的招投标代理活动是指接受招标人的委托，以招标人的名义进行建设工程勘察、设计、施工、施工监理招标代理活动的行为。</w:t>
      </w:r>
    </w:p>
    <w:p>
      <w:pPr>
        <w:ind w:firstLine="640" w:firstLineChars="200"/>
        <w:rPr>
          <w:rFonts w:ascii="黑体" w:hAnsi="黑体" w:eastAsia="黑体"/>
          <w:sz w:val="32"/>
          <w:szCs w:val="32"/>
        </w:rPr>
      </w:pPr>
      <w:r>
        <w:rPr>
          <w:rFonts w:hint="eastAsia" w:ascii="黑体" w:hAnsi="黑体" w:eastAsia="黑体"/>
          <w:sz w:val="32"/>
          <w:szCs w:val="32"/>
        </w:rPr>
        <w:t>第三条（管理职责）</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上海市嘉定区建设和管理委员会（以下简称区建管委）是对本区范围内从事建设工程招投标代理活动的代理机构和专业从业人员信用管理的主管部门。</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上海市嘉定区建设工程招投标事务中心（以下简称区招投标事务中心）负责本区范围内从事建设工程招标代理活动的代理机构和专业从业人员信用信息记录和使用的日常管理。</w:t>
      </w:r>
    </w:p>
    <w:p>
      <w:pPr>
        <w:ind w:firstLine="640" w:firstLineChars="200"/>
        <w:rPr>
          <w:rFonts w:ascii="仿宋_GB2312" w:hAnsi="华文宋体" w:eastAsia="仿宋_GB2312"/>
          <w:sz w:val="32"/>
          <w:szCs w:val="32"/>
        </w:rPr>
      </w:pPr>
      <w:r>
        <w:rPr>
          <w:rFonts w:hint="eastAsia" w:ascii="黑体" w:hAnsi="黑体" w:eastAsia="黑体"/>
          <w:sz w:val="32"/>
          <w:szCs w:val="32"/>
        </w:rPr>
        <w:t>第四条</w:t>
      </w:r>
      <w:r>
        <w:rPr>
          <w:rFonts w:hint="eastAsia" w:ascii="黑体" w:hAnsi="黑体" w:eastAsia="黑体"/>
          <w:sz w:val="32"/>
          <w:szCs w:val="32"/>
          <w:lang w:eastAsia="zh-CN"/>
        </w:rPr>
        <w:t>（</w:t>
      </w:r>
      <w:r>
        <w:rPr>
          <w:rFonts w:hint="eastAsia" w:ascii="黑体" w:hAnsi="黑体" w:eastAsia="黑体"/>
          <w:sz w:val="32"/>
          <w:szCs w:val="32"/>
        </w:rPr>
        <w:t>考评管理</w:t>
      </w:r>
      <w:r>
        <w:rPr>
          <w:rFonts w:hint="eastAsia" w:ascii="黑体" w:hAnsi="黑体" w:eastAsia="黑体"/>
          <w:sz w:val="32"/>
          <w:szCs w:val="32"/>
          <w:lang w:eastAsia="zh-CN"/>
        </w:rPr>
        <w:t>）</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（一）本区范围内从事建设工程招投标代理活动的代理机构和专业从业人员的监督管理，按照市建筑建材业管理总站《上海市建设工程招标代理行为记录办法》（2019版）（见附件2）的规定实施。</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（二）考核内容为招标代理机构和从业人员在招标代理活动中的各项行为，主要包括招标登记、招标文件编制、开标、评标、定标、招投标书面情况报告等。</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（三）考核评价记录要素主要包括：暂停招标情况、招标文件质量、开标情况、专家抽取、评标情况、书面报告质量、总体评价等。</w:t>
      </w:r>
    </w:p>
    <w:p>
      <w:pPr>
        <w:ind w:firstLine="640" w:firstLineChars="200"/>
        <w:rPr>
          <w:rFonts w:ascii="黑体" w:hAnsi="黑体" w:eastAsia="黑体"/>
          <w:sz w:val="32"/>
          <w:szCs w:val="32"/>
        </w:rPr>
      </w:pPr>
      <w:r>
        <w:rPr>
          <w:rFonts w:hint="eastAsia" w:ascii="黑体" w:hAnsi="黑体" w:eastAsia="黑体"/>
          <w:sz w:val="32"/>
          <w:szCs w:val="32"/>
        </w:rPr>
        <w:t>第五条（信用信息）</w:t>
      </w:r>
    </w:p>
    <w:p>
      <w:pPr>
        <w:ind w:firstLine="640" w:firstLineChars="200"/>
        <w:rPr>
          <w:rFonts w:ascii="黑体" w:hAnsi="黑体" w:eastAsia="黑体"/>
          <w:b/>
          <w:sz w:val="32"/>
          <w:szCs w:val="32"/>
        </w:rPr>
      </w:pPr>
      <w:r>
        <w:rPr>
          <w:rFonts w:hint="eastAsia" w:ascii="仿宋_GB2312" w:hAnsi="华文宋体" w:eastAsia="仿宋_GB2312"/>
          <w:sz w:val="32"/>
          <w:szCs w:val="32"/>
        </w:rPr>
        <w:t>招投标代理机构信用信息以信用分体现，信用分评分采取百分制，由企业基础分、加分项、减分项组成，满分100分，其中基础分40分，加分项总计60分；扣分项从基础分中扣除，扣完为止。信用分按本计算规则加减分累计计算信用分值，信用分自计录生效起追溯一年。</w:t>
      </w:r>
    </w:p>
    <w:p>
      <w:pPr>
        <w:ind w:firstLine="643" w:firstLineChars="200"/>
        <w:rPr>
          <w:rFonts w:ascii="楷体_GB2312" w:hAnsi="华文宋体" w:eastAsia="楷体_GB2312"/>
          <w:b/>
          <w:sz w:val="32"/>
          <w:szCs w:val="32"/>
        </w:rPr>
      </w:pPr>
      <w:r>
        <w:rPr>
          <w:rFonts w:hint="eastAsia" w:ascii="楷体_GB2312" w:hAnsi="华文宋体" w:eastAsia="楷体_GB2312"/>
          <w:b/>
          <w:sz w:val="32"/>
          <w:szCs w:val="32"/>
        </w:rPr>
        <w:t>（一）基础分（满分40分）</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招投标代理的从业单位提交《代理机构信用体系备案表》（见附件1）、营业执照复印件（以上都需盖公章），得基本分40分。</w:t>
      </w:r>
    </w:p>
    <w:p>
      <w:pPr>
        <w:ind w:firstLine="643" w:firstLineChars="200"/>
        <w:rPr>
          <w:rFonts w:ascii="楷体_GB2312" w:hAnsi="华文宋体" w:eastAsia="楷体_GB2312"/>
          <w:b/>
          <w:sz w:val="32"/>
          <w:szCs w:val="32"/>
        </w:rPr>
      </w:pPr>
      <w:r>
        <w:rPr>
          <w:rFonts w:hint="eastAsia" w:ascii="楷体_GB2312" w:hAnsi="华文宋体" w:eastAsia="楷体_GB2312"/>
          <w:b/>
          <w:sz w:val="32"/>
          <w:szCs w:val="32"/>
        </w:rPr>
        <w:t>（二）加分项（满分60分）</w:t>
      </w:r>
    </w:p>
    <w:p>
      <w:pPr>
        <w:ind w:firstLine="643" w:firstLineChars="200"/>
        <w:rPr>
          <w:rFonts w:ascii="楷体_GB2312" w:hAnsi="华文宋体" w:eastAsia="楷体_GB2312"/>
          <w:b/>
          <w:sz w:val="32"/>
          <w:szCs w:val="32"/>
        </w:rPr>
      </w:pPr>
      <w:r>
        <w:rPr>
          <w:rFonts w:hint="eastAsia" w:ascii="仿宋_GB2312" w:hAnsi="华文宋体" w:eastAsia="仿宋_GB2312"/>
          <w:b/>
          <w:sz w:val="32"/>
          <w:szCs w:val="32"/>
        </w:rPr>
        <w:t>1.代理机构技术力量（满分15分）</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有工程系列高工的每个人得2分（满分4分），造价工程师每个人得2分（满分6分），工程系列工程师每个人得1分（满分5分），（需提供相关人员职称证书及社保半年缴费记录复印件）。自评价基准日起追溯一年。</w:t>
      </w:r>
    </w:p>
    <w:p>
      <w:pPr>
        <w:ind w:firstLine="643" w:firstLineChars="200"/>
        <w:rPr>
          <w:rFonts w:ascii="仿宋_GB2312" w:hAnsi="华文宋体" w:eastAsia="仿宋_GB2312"/>
          <w:sz w:val="32"/>
          <w:szCs w:val="32"/>
        </w:rPr>
      </w:pPr>
      <w:r>
        <w:rPr>
          <w:rFonts w:hint="eastAsia" w:ascii="仿宋_GB2312" w:hAnsi="华文宋体" w:eastAsia="仿宋_GB2312"/>
          <w:b/>
          <w:sz w:val="32"/>
          <w:szCs w:val="32"/>
        </w:rPr>
        <w:t>2.项目负责人（满分15分）</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项目负责人从业年限满5年每个人得2分、满3年的每个人得1分。不满3年每个人得0.5分，（需提供相关人员职称证书、社保半年缴费记录复印件及项目业绩证明）。自评价基准日起追溯一年。</w:t>
      </w:r>
    </w:p>
    <w:p>
      <w:pPr>
        <w:ind w:firstLine="643" w:firstLineChars="200"/>
        <w:rPr>
          <w:rFonts w:ascii="仿宋_GB2312" w:hAnsi="华文宋体" w:eastAsia="仿宋_GB2312"/>
          <w:sz w:val="32"/>
          <w:szCs w:val="32"/>
        </w:rPr>
      </w:pPr>
      <w:r>
        <w:rPr>
          <w:rFonts w:hint="eastAsia" w:ascii="仿宋_GB2312" w:hAnsi="华文宋体" w:eastAsia="仿宋_GB2312"/>
          <w:b/>
          <w:sz w:val="32"/>
          <w:szCs w:val="32"/>
        </w:rPr>
        <w:t>3.内部管理制度（满分10分）</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代理机构内部有针对招标文件、合同文本、工程量清单审核制度章程（需提供审核制度章程复印件）。自评价基准日起追溯一年。</w:t>
      </w:r>
    </w:p>
    <w:p>
      <w:pPr>
        <w:ind w:firstLine="643" w:firstLineChars="200"/>
        <w:rPr>
          <w:rFonts w:ascii="仿宋_GB2312" w:hAnsi="华文宋体" w:eastAsia="仿宋_GB2312"/>
          <w:b/>
          <w:sz w:val="32"/>
          <w:szCs w:val="32"/>
        </w:rPr>
      </w:pPr>
      <w:r>
        <w:rPr>
          <w:rFonts w:hint="eastAsia" w:ascii="仿宋_GB2312" w:hAnsi="华文宋体" w:eastAsia="仿宋_GB2312"/>
          <w:b/>
          <w:sz w:val="32"/>
          <w:szCs w:val="32"/>
        </w:rPr>
        <w:t xml:space="preserve"> 4.代理业绩信息（满分20分）</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招标代理机构在计分周期内每完成一个建设工程项目标段代理活动，以完成书面情况备案审核为准，有一个标段增加信用分0.2分。代理业绩自书面报告备案完成日期为生效日期，自评价基准日起追溯一年。</w:t>
      </w:r>
    </w:p>
    <w:p>
      <w:pPr>
        <w:ind w:firstLine="643" w:firstLineChars="200"/>
        <w:rPr>
          <w:rFonts w:ascii="楷体_GB2312" w:hAnsi="华文宋体" w:eastAsia="楷体_GB2312"/>
          <w:b/>
          <w:sz w:val="32"/>
          <w:szCs w:val="32"/>
        </w:rPr>
      </w:pPr>
      <w:r>
        <w:rPr>
          <w:rFonts w:hint="eastAsia" w:ascii="楷体_GB2312" w:hAnsi="华文宋体" w:eastAsia="楷体_GB2312"/>
          <w:b/>
          <w:sz w:val="32"/>
          <w:szCs w:val="32"/>
        </w:rPr>
        <w:t>（三）扣分项（从基础分扣分）</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1.一般类：依据《上海市建设工程招标代理行为记录办法》（2019版）对本区所有进场建设工程项目的招投标代理行为进行考核记录（百分制）。如有项目标段扣分，将项目标段的扣分之和（项目负责人加单位的扣分）乘以0.1得出结果作为信用分扣减值，在基础分中扣除。扣分项自扣分基准日起追溯一年</w:t>
      </w:r>
      <w:r>
        <w:rPr>
          <w:rFonts w:hint="eastAsia" w:ascii="仿宋_GB2312" w:hAnsi="华文宋体" w:eastAsia="仿宋_GB2312"/>
          <w:sz w:val="32"/>
          <w:szCs w:val="32"/>
          <w:lang w:eastAsia="zh-CN"/>
        </w:rPr>
        <w:t>。</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2.严重类：招投标代理机构在代理活中弄虚作假、串标围标受到行政处罚，每标段扣10分，在基础分中扣除。扣分项自扣分基准日起追溯一年。</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行贿、受贿犯罪等严重违反法律法规的情形经纪检部门查实的基础分清零。扣分项自扣分基准日起追溯两年。</w:t>
      </w:r>
    </w:p>
    <w:p>
      <w:pPr>
        <w:ind w:firstLine="640" w:firstLineChars="200"/>
        <w:rPr>
          <w:rFonts w:ascii="黑体" w:hAnsi="黑体" w:eastAsia="黑体"/>
          <w:sz w:val="32"/>
          <w:szCs w:val="32"/>
        </w:rPr>
      </w:pPr>
      <w:r>
        <w:rPr>
          <w:rFonts w:hint="eastAsia" w:ascii="黑体" w:hAnsi="黑体" w:eastAsia="黑体"/>
          <w:sz w:val="32"/>
          <w:szCs w:val="32"/>
        </w:rPr>
        <w:t>第六条（信用信息应用）</w:t>
      </w:r>
    </w:p>
    <w:p>
      <w:pPr>
        <w:ind w:firstLine="643" w:firstLineChars="200"/>
        <w:rPr>
          <w:rFonts w:ascii="楷体_GB2312" w:hAnsi="华文宋体" w:eastAsia="楷体_GB2312"/>
          <w:b/>
          <w:sz w:val="32"/>
          <w:szCs w:val="32"/>
        </w:rPr>
      </w:pPr>
      <w:r>
        <w:rPr>
          <w:rFonts w:hint="eastAsia" w:ascii="楷体_GB2312" w:hAnsi="华文宋体" w:eastAsia="楷体_GB2312"/>
          <w:b/>
          <w:sz w:val="32"/>
          <w:szCs w:val="32"/>
        </w:rPr>
        <w:t>（一）信用信息公布</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招投标代理机构的信用信息每日录入，信用分记录追溯期为一年，信用得分排名每月在“上海嘉定http://www.jiading.gov.cn”频道目录中“建设管理”下的政务公开栏内工程招标栏推送一次。</w:t>
      </w:r>
    </w:p>
    <w:p>
      <w:pPr>
        <w:ind w:firstLine="643" w:firstLineChars="200"/>
        <w:rPr>
          <w:rFonts w:ascii="楷体_GB2312" w:hAnsi="华文宋体" w:eastAsia="楷体_GB2312"/>
          <w:b/>
          <w:sz w:val="32"/>
          <w:szCs w:val="32"/>
        </w:rPr>
      </w:pPr>
      <w:r>
        <w:rPr>
          <w:rFonts w:hint="eastAsia" w:ascii="楷体_GB2312" w:hAnsi="华文宋体" w:eastAsia="楷体_GB2312"/>
          <w:b/>
          <w:sz w:val="32"/>
          <w:szCs w:val="32"/>
        </w:rPr>
        <w:t>（二）信用信息共享</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招标代理机构动态信用分排名通过“建设管理”平台推送区财政局、区纪委监委和其他行政管理部门。</w:t>
      </w:r>
    </w:p>
    <w:p>
      <w:pPr>
        <w:ind w:firstLine="643" w:firstLineChars="200"/>
        <w:rPr>
          <w:rFonts w:ascii="楷体_GB2312" w:hAnsi="华文宋体" w:eastAsia="楷体_GB2312"/>
          <w:b/>
          <w:sz w:val="32"/>
          <w:szCs w:val="32"/>
        </w:rPr>
      </w:pPr>
      <w:r>
        <w:rPr>
          <w:rFonts w:hint="eastAsia" w:ascii="楷体_GB2312" w:hAnsi="华文宋体" w:eastAsia="楷体_GB2312"/>
          <w:b/>
          <w:sz w:val="32"/>
          <w:szCs w:val="32"/>
        </w:rPr>
        <w:t>（三）信用信息管理</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1.对信用分排名前列的招投标代理机构，在建设工程招投标和事中事后监管中予以优先选择和减少检查频次等激励措施。</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2.一个记分周期内，招投标代理机构的实时信用分扣分大于等于10分的，区招投标事务中心将约谈企业法定代表人或者负责人。</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3.发现下列违法违规行为或投诉举报经内容经查实的，</w:t>
      </w:r>
      <w:r>
        <w:rPr>
          <w:rFonts w:hint="eastAsia" w:ascii="仿宋_GB2312" w:hAnsi="华文宋体" w:eastAsia="仿宋_GB2312" w:cs="宋体"/>
          <w:color w:val="000000"/>
          <w:kern w:val="0"/>
          <w:sz w:val="32"/>
          <w:szCs w:val="32"/>
        </w:rPr>
        <w:t>依法对相关招标代理机构和责任人进行通报、查处</w:t>
      </w:r>
      <w:r>
        <w:rPr>
          <w:rFonts w:hint="eastAsia" w:ascii="仿宋_GB2312" w:hAnsi="华文宋体" w:eastAsia="仿宋_GB2312"/>
          <w:sz w:val="32"/>
          <w:szCs w:val="32"/>
        </w:rPr>
        <w:t>，并根据《嘉定区建筑市场主体不良信用信息管理办法》，将不良信用信息推送至“嘉定信用”予以曝光。</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（1）一个记分周期内，代理机构的实时信用分扣分大于等于20分；</w:t>
      </w:r>
    </w:p>
    <w:p>
      <w:pPr>
        <w:spacing w:line="600" w:lineRule="exact"/>
        <w:ind w:firstLine="640" w:firstLineChars="200"/>
        <w:jc w:val="left"/>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（2）查实1起以上（含1起）违法违规行为的；</w:t>
      </w:r>
    </w:p>
    <w:p>
      <w:pPr>
        <w:spacing w:line="600" w:lineRule="exact"/>
        <w:ind w:firstLine="640" w:firstLineChars="200"/>
        <w:jc w:val="both"/>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（3）查实2起（含2起）因工作失误导致信访投诉的；</w:t>
      </w:r>
    </w:p>
    <w:p>
      <w:pPr>
        <w:spacing w:line="600" w:lineRule="exact"/>
        <w:ind w:firstLine="640" w:firstLineChars="200"/>
        <w:jc w:val="left"/>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（4）工程已开工而招标代理机构仍代理进行招标的；</w:t>
      </w:r>
    </w:p>
    <w:p>
      <w:pPr>
        <w:spacing w:line="600" w:lineRule="exact"/>
        <w:ind w:firstLine="640" w:firstLineChars="200"/>
        <w:jc w:val="both"/>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（5）代理招标过程中弄虚作假的；</w:t>
      </w:r>
    </w:p>
    <w:p>
      <w:pPr>
        <w:spacing w:line="600" w:lineRule="exact"/>
        <w:ind w:firstLine="640" w:firstLineChars="200"/>
        <w:jc w:val="both"/>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（6）违反廉政规定收受投标人贿赂的；</w:t>
      </w:r>
    </w:p>
    <w:p>
      <w:pPr>
        <w:spacing w:line="600" w:lineRule="exact"/>
        <w:ind w:firstLine="640" w:firstLineChars="200"/>
        <w:jc w:val="both"/>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（7）其它违法违规行为的。</w:t>
      </w:r>
    </w:p>
    <w:p>
      <w:pPr>
        <w:ind w:firstLine="640" w:firstLineChars="200"/>
        <w:rPr>
          <w:rFonts w:ascii="黑体" w:hAnsi="黑体" w:eastAsia="黑体"/>
          <w:sz w:val="32"/>
          <w:szCs w:val="32"/>
        </w:rPr>
      </w:pPr>
      <w:r>
        <w:rPr>
          <w:rFonts w:hint="eastAsia" w:ascii="黑体" w:hAnsi="黑体" w:eastAsia="黑体"/>
          <w:sz w:val="32"/>
          <w:szCs w:val="32"/>
        </w:rPr>
        <w:t>第七条（解释部门）</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本办法由上海市嘉定区建设和管理委员会负责解释。</w:t>
      </w:r>
    </w:p>
    <w:p>
      <w:pPr>
        <w:ind w:firstLine="640" w:firstLineChars="200"/>
        <w:rPr>
          <w:rFonts w:ascii="黑体" w:hAnsi="黑体" w:eastAsia="黑体"/>
          <w:sz w:val="32"/>
          <w:szCs w:val="32"/>
        </w:rPr>
      </w:pPr>
      <w:r>
        <w:rPr>
          <w:rFonts w:hint="eastAsia" w:ascii="黑体" w:hAnsi="黑体" w:eastAsia="黑体"/>
          <w:sz w:val="32"/>
          <w:szCs w:val="32"/>
        </w:rPr>
        <w:t>第八条（实施日期）</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本办法自2021年1月1日起实施，有效期二年。</w:t>
      </w:r>
    </w:p>
    <w:p>
      <w:pPr>
        <w:jc w:val="both"/>
        <w:rPr>
          <w:rFonts w:ascii="仿宋_GB2312" w:hAnsi="华文宋体" w:eastAsia="仿宋_GB2312"/>
          <w:sz w:val="32"/>
          <w:szCs w:val="32"/>
          <w:u w:val="single"/>
        </w:rPr>
      </w:pPr>
    </w:p>
    <w:p>
      <w:pPr>
        <w:jc w:val="left"/>
        <w:rPr>
          <w:rFonts w:ascii="仿宋_GB2312" w:eastAsia="仿宋_GB2312"/>
          <w:sz w:val="32"/>
          <w:szCs w:val="32"/>
        </w:rPr>
      </w:pPr>
      <w:r>
        <w:rPr>
          <w:rFonts w:hint="eastAsia" w:ascii="仿宋_GB2312" w:hAnsi="华文宋体" w:eastAsia="仿宋_GB2312"/>
          <w:sz w:val="32"/>
          <w:szCs w:val="32"/>
        </w:rPr>
        <w:t>附件1:《</w:t>
      </w:r>
      <w:r>
        <w:rPr>
          <w:rFonts w:hint="eastAsia" w:ascii="仿宋_GB2312" w:eastAsia="仿宋_GB2312"/>
          <w:sz w:val="32"/>
          <w:szCs w:val="32"/>
        </w:rPr>
        <w:t>代理机构信用分体系备案表</w:t>
      </w:r>
      <w:r>
        <w:rPr>
          <w:rFonts w:hint="eastAsia" w:ascii="仿宋_GB2312" w:hAnsi="华文宋体" w:eastAsia="仿宋_GB2312"/>
          <w:sz w:val="32"/>
          <w:szCs w:val="32"/>
        </w:rPr>
        <w:t>》</w:t>
      </w:r>
    </w:p>
    <w:p>
      <w:pPr>
        <w:jc w:val="left"/>
        <w:rPr>
          <w:rFonts w:ascii="仿宋_GB2312" w:hAnsi="华文宋体" w:eastAsia="仿宋_GB2312"/>
          <w:sz w:val="32"/>
          <w:szCs w:val="32"/>
        </w:rPr>
      </w:pPr>
      <w:r>
        <w:rPr>
          <w:rFonts w:hint="eastAsia" w:ascii="仿宋_GB2312" w:hAnsi="华文宋体" w:eastAsia="仿宋_GB2312"/>
          <w:sz w:val="32"/>
          <w:szCs w:val="32"/>
        </w:rPr>
        <w:t>附件2：《上海市建设工程招标代理行为记录办法》（2019版）</w:t>
      </w:r>
    </w:p>
    <w:p>
      <w:pPr>
        <w:jc w:val="left"/>
        <w:rPr>
          <w:sz w:val="28"/>
          <w:szCs w:val="28"/>
        </w:rPr>
      </w:pP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 xml:space="preserve">                   上海市嘉定区建设和管理委员会</w:t>
      </w:r>
    </w:p>
    <w:p>
      <w:pPr>
        <w:ind w:firstLine="640" w:firstLineChars="200"/>
        <w:rPr>
          <w:rFonts w:ascii="仿宋_GB2312" w:hAnsi="华文宋体" w:eastAsia="仿宋_GB2312"/>
          <w:sz w:val="32"/>
          <w:szCs w:val="32"/>
        </w:rPr>
      </w:pPr>
      <w:r>
        <w:rPr>
          <w:rFonts w:hint="eastAsia" w:ascii="仿宋_GB2312" w:hAnsi="华文宋体" w:eastAsia="仿宋_GB2312"/>
          <w:sz w:val="32"/>
          <w:szCs w:val="32"/>
        </w:rPr>
        <w:t xml:space="preserve">                         2020年</w:t>
      </w:r>
      <w:r>
        <w:rPr>
          <w:rFonts w:hint="eastAsia" w:ascii="仿宋_GB2312" w:hAnsi="华文宋体" w:eastAsia="仿宋_GB2312"/>
          <w:sz w:val="32"/>
          <w:szCs w:val="32"/>
          <w:lang w:val="en-US" w:eastAsia="zh-CN"/>
        </w:rPr>
        <w:t>12</w:t>
      </w:r>
      <w:r>
        <w:rPr>
          <w:rFonts w:hint="eastAsia" w:ascii="仿宋_GB2312" w:hAnsi="华文宋体" w:eastAsia="仿宋_GB2312"/>
          <w:sz w:val="32"/>
          <w:szCs w:val="32"/>
        </w:rPr>
        <w:t>月</w:t>
      </w:r>
      <w:r>
        <w:rPr>
          <w:rFonts w:hint="eastAsia" w:ascii="仿宋_GB2312" w:hAnsi="华文宋体" w:eastAsia="仿宋_GB2312"/>
          <w:sz w:val="32"/>
          <w:szCs w:val="32"/>
          <w:lang w:val="en-US" w:eastAsia="zh-CN"/>
        </w:rPr>
        <w:t>11</w:t>
      </w:r>
      <w:r>
        <w:rPr>
          <w:rFonts w:hint="eastAsia" w:ascii="仿宋_GB2312" w:hAnsi="华文宋体" w:eastAsia="仿宋_GB2312"/>
          <w:sz w:val="32"/>
          <w:szCs w:val="32"/>
        </w:rPr>
        <w:t>日</w:t>
      </w:r>
    </w:p>
    <w:p>
      <w:pPr>
        <w:jc w:val="left"/>
        <w:rPr>
          <w:rFonts w:hint="eastAsia" w:ascii="仿宋_GB2312" w:hAnsi="华文宋体" w:eastAsia="仿宋_GB2312"/>
          <w:sz w:val="32"/>
          <w:szCs w:val="32"/>
        </w:rPr>
      </w:pPr>
    </w:p>
    <w:p>
      <w:pPr>
        <w:jc w:val="left"/>
        <w:rPr>
          <w:rFonts w:ascii="仿宋_GB2312" w:hAnsi="华文宋体" w:eastAsia="仿宋_GB2312"/>
          <w:sz w:val="32"/>
          <w:szCs w:val="32"/>
        </w:rPr>
      </w:pPr>
      <w:r>
        <w:rPr>
          <w:rFonts w:hint="eastAsia" w:ascii="仿宋_GB2312" w:hAnsi="华文宋体" w:eastAsia="仿宋_GB2312"/>
          <w:sz w:val="32"/>
          <w:szCs w:val="32"/>
        </w:rPr>
        <w:t xml:space="preserve">附件1 </w:t>
      </w:r>
    </w:p>
    <w:p>
      <w:pPr>
        <w:jc w:val="center"/>
        <w:rPr>
          <w:rFonts w:ascii="方正小标宋简体" w:hAnsi="黑体" w:eastAsia="方正小标宋简体"/>
          <w:bCs/>
          <w:sz w:val="44"/>
          <w:szCs w:val="44"/>
          <w:u w:val="single"/>
        </w:rPr>
      </w:pPr>
      <w:r>
        <w:rPr>
          <w:rFonts w:hint="eastAsia" w:ascii="方正小标宋简体" w:hAnsi="黑体" w:eastAsia="方正小标宋简体"/>
          <w:bCs/>
          <w:sz w:val="44"/>
          <w:szCs w:val="44"/>
        </w:rPr>
        <w:t>代理机构信用体系备案表</w:t>
      </w:r>
    </w:p>
    <w:p>
      <w:pPr>
        <w:jc w:val="center"/>
        <w:rPr>
          <w:rFonts w:ascii="仿宋_GB2312" w:hAnsi="华文宋体" w:eastAsia="仿宋_GB2312"/>
          <w:sz w:val="28"/>
          <w:szCs w:val="28"/>
          <w:u w:val="single"/>
        </w:rPr>
      </w:pPr>
    </w:p>
    <w:p>
      <w:pPr>
        <w:rPr>
          <w:rFonts w:ascii="仿宋_GB2312" w:hAnsi="华文宋体" w:eastAsia="仿宋_GB2312"/>
          <w:sz w:val="28"/>
          <w:szCs w:val="28"/>
        </w:rPr>
      </w:pPr>
      <w:r>
        <w:rPr>
          <w:rFonts w:hint="eastAsia" w:ascii="仿宋_GB2312" w:hAnsi="华文宋体" w:eastAsia="仿宋_GB2312"/>
          <w:sz w:val="28"/>
          <w:szCs w:val="28"/>
        </w:rPr>
        <w:t xml:space="preserve"> 单位：                                   </w:t>
      </w:r>
    </w:p>
    <w:tbl>
      <w:tblPr>
        <w:tblStyle w:val="13"/>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1456"/>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jc w:val="center"/>
              <w:rPr>
                <w:rFonts w:ascii="仿宋_GB2312" w:hAnsi="华文宋体" w:eastAsia="仿宋_GB2312"/>
                <w:sz w:val="28"/>
                <w:szCs w:val="28"/>
              </w:rPr>
            </w:pPr>
            <w:r>
              <w:rPr>
                <w:rFonts w:hint="eastAsia" w:ascii="仿宋_GB2312" w:hAnsi="华文宋体" w:eastAsia="仿宋_GB2312"/>
                <w:sz w:val="28"/>
                <w:szCs w:val="28"/>
              </w:rPr>
              <w:t>序号</w:t>
            </w:r>
          </w:p>
        </w:tc>
        <w:tc>
          <w:tcPr>
            <w:tcW w:w="1985" w:type="dxa"/>
          </w:tcPr>
          <w:p>
            <w:pPr>
              <w:jc w:val="center"/>
              <w:rPr>
                <w:rFonts w:ascii="仿宋_GB2312" w:hAnsi="华文宋体" w:eastAsia="仿宋_GB2312"/>
                <w:sz w:val="28"/>
                <w:szCs w:val="28"/>
              </w:rPr>
            </w:pPr>
            <w:r>
              <w:rPr>
                <w:rFonts w:hint="eastAsia" w:ascii="仿宋_GB2312" w:hAnsi="华文宋体" w:eastAsia="仿宋_GB2312"/>
                <w:sz w:val="28"/>
                <w:szCs w:val="28"/>
              </w:rPr>
              <w:t>名称</w:t>
            </w:r>
          </w:p>
        </w:tc>
        <w:tc>
          <w:tcPr>
            <w:tcW w:w="1456" w:type="dxa"/>
          </w:tcPr>
          <w:p>
            <w:pPr>
              <w:jc w:val="center"/>
              <w:rPr>
                <w:rFonts w:ascii="仿宋_GB2312" w:hAnsi="华文宋体" w:eastAsia="仿宋_GB2312"/>
                <w:sz w:val="28"/>
                <w:szCs w:val="28"/>
              </w:rPr>
            </w:pPr>
            <w:r>
              <w:rPr>
                <w:rFonts w:hint="eastAsia" w:ascii="仿宋_GB2312" w:hAnsi="华文宋体" w:eastAsia="仿宋_GB2312"/>
                <w:sz w:val="28"/>
                <w:szCs w:val="28"/>
              </w:rPr>
              <w:t>姓名</w:t>
            </w:r>
          </w:p>
        </w:tc>
        <w:tc>
          <w:tcPr>
            <w:tcW w:w="1420" w:type="dxa"/>
          </w:tcPr>
          <w:p>
            <w:pPr>
              <w:jc w:val="center"/>
              <w:rPr>
                <w:rFonts w:ascii="仿宋_GB2312" w:hAnsi="华文宋体" w:eastAsia="仿宋_GB2312"/>
                <w:sz w:val="28"/>
                <w:szCs w:val="28"/>
              </w:rPr>
            </w:pPr>
            <w:r>
              <w:rPr>
                <w:rFonts w:hint="eastAsia" w:ascii="仿宋_GB2312" w:hAnsi="华文宋体" w:eastAsia="仿宋_GB2312"/>
                <w:sz w:val="28"/>
                <w:szCs w:val="28"/>
              </w:rPr>
              <w:t>联系电话</w:t>
            </w:r>
          </w:p>
        </w:tc>
        <w:tc>
          <w:tcPr>
            <w:tcW w:w="1420" w:type="dxa"/>
          </w:tcPr>
          <w:p>
            <w:pPr>
              <w:jc w:val="center"/>
              <w:rPr>
                <w:rFonts w:ascii="仿宋_GB2312" w:hAnsi="华文宋体" w:eastAsia="仿宋_GB2312"/>
                <w:sz w:val="28"/>
                <w:szCs w:val="28"/>
              </w:rPr>
            </w:pPr>
            <w:r>
              <w:rPr>
                <w:rFonts w:hint="eastAsia" w:ascii="仿宋_GB2312" w:hAnsi="华文宋体" w:eastAsia="仿宋_GB2312"/>
                <w:sz w:val="28"/>
                <w:szCs w:val="28"/>
              </w:rPr>
              <w:t>职称</w:t>
            </w:r>
          </w:p>
        </w:tc>
        <w:tc>
          <w:tcPr>
            <w:tcW w:w="1420" w:type="dxa"/>
          </w:tcPr>
          <w:p>
            <w:pPr>
              <w:jc w:val="center"/>
              <w:rPr>
                <w:rFonts w:ascii="仿宋_GB2312" w:hAnsi="华文宋体" w:eastAsia="仿宋_GB2312"/>
                <w:sz w:val="28"/>
                <w:szCs w:val="28"/>
              </w:rPr>
            </w:pPr>
            <w:r>
              <w:rPr>
                <w:rFonts w:hint="eastAsia" w:ascii="仿宋_GB2312" w:hAnsi="华文宋体" w:eastAsia="仿宋_GB2312"/>
                <w:sz w:val="28"/>
                <w:szCs w:val="28"/>
              </w:rPr>
              <w:t>入职年限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17"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hAnsi="华文宋体" w:eastAsia="仿宋_GB2312"/>
                <w:sz w:val="28"/>
                <w:szCs w:val="28"/>
              </w:rPr>
            </w:pPr>
            <w:r>
              <w:rPr>
                <w:rFonts w:hint="eastAsia" w:ascii="仿宋_GB2312" w:hAnsi="华文宋体" w:eastAsia="仿宋_GB2312"/>
                <w:sz w:val="28"/>
                <w:szCs w:val="28"/>
              </w:rPr>
              <w:t>1</w:t>
            </w:r>
          </w:p>
        </w:tc>
        <w:tc>
          <w:tcPr>
            <w:tcW w:w="1985"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r>
              <w:rPr>
                <w:rFonts w:hint="eastAsia" w:ascii="仿宋_GB2312" w:hAnsi="华文宋体" w:eastAsia="仿宋_GB2312"/>
                <w:sz w:val="28"/>
                <w:szCs w:val="28"/>
              </w:rPr>
              <w:t>法人</w:t>
            </w:r>
          </w:p>
        </w:tc>
        <w:tc>
          <w:tcPr>
            <w:tcW w:w="1456"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hAnsi="华文宋体" w:eastAsia="仿宋_GB2312"/>
                <w:sz w:val="28"/>
                <w:szCs w:val="28"/>
              </w:rPr>
            </w:pPr>
            <w:r>
              <w:rPr>
                <w:rFonts w:hint="eastAsia" w:ascii="仿宋_GB2312" w:hAnsi="华文宋体" w:eastAsia="仿宋_GB2312"/>
                <w:sz w:val="28"/>
                <w:szCs w:val="28"/>
              </w:rPr>
              <w:t>2</w:t>
            </w:r>
          </w:p>
        </w:tc>
        <w:tc>
          <w:tcPr>
            <w:tcW w:w="1985"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r>
              <w:rPr>
                <w:rFonts w:hint="eastAsia" w:ascii="仿宋_GB2312" w:hAnsi="华文宋体" w:eastAsia="仿宋_GB2312"/>
                <w:sz w:val="28"/>
                <w:szCs w:val="28"/>
              </w:rPr>
              <w:t>内部技术审核</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r>
              <w:rPr>
                <w:rFonts w:hint="eastAsia" w:ascii="仿宋_GB2312" w:hAnsi="华文宋体" w:eastAsia="仿宋_GB2312"/>
                <w:sz w:val="28"/>
                <w:szCs w:val="28"/>
              </w:rPr>
              <w:t>负责人</w:t>
            </w:r>
          </w:p>
        </w:tc>
        <w:tc>
          <w:tcPr>
            <w:tcW w:w="1456"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hAnsi="华文宋体" w:eastAsia="仿宋_GB2312"/>
                <w:sz w:val="28"/>
                <w:szCs w:val="28"/>
              </w:rPr>
            </w:pPr>
            <w:r>
              <w:rPr>
                <w:rFonts w:hint="eastAsia" w:ascii="仿宋_GB2312" w:hAnsi="华文宋体" w:eastAsia="仿宋_GB2312"/>
                <w:sz w:val="28"/>
                <w:szCs w:val="28"/>
              </w:rPr>
              <w:t>3</w:t>
            </w:r>
          </w:p>
        </w:tc>
        <w:tc>
          <w:tcPr>
            <w:tcW w:w="1985"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r>
              <w:rPr>
                <w:rFonts w:hint="eastAsia" w:ascii="仿宋_GB2312" w:hAnsi="华文宋体" w:eastAsia="仿宋_GB2312"/>
                <w:sz w:val="28"/>
                <w:szCs w:val="28"/>
              </w:rPr>
              <w:t>造价工程师</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r>
              <w:rPr>
                <w:rFonts w:hint="eastAsia" w:ascii="仿宋_GB2312" w:hAnsi="华文宋体" w:eastAsia="仿宋_GB2312"/>
                <w:sz w:val="28"/>
                <w:szCs w:val="28"/>
              </w:rPr>
              <w:t>(可多人）</w:t>
            </w:r>
          </w:p>
        </w:tc>
        <w:tc>
          <w:tcPr>
            <w:tcW w:w="1456"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hAnsi="华文宋体" w:eastAsia="仿宋_GB2312"/>
                <w:sz w:val="28"/>
                <w:szCs w:val="28"/>
              </w:rPr>
            </w:pPr>
            <w:r>
              <w:rPr>
                <w:rFonts w:hint="eastAsia" w:ascii="仿宋_GB2312" w:hAnsi="华文宋体" w:eastAsia="仿宋_GB2312"/>
                <w:sz w:val="28"/>
                <w:szCs w:val="28"/>
              </w:rPr>
              <w:t>4</w:t>
            </w:r>
          </w:p>
        </w:tc>
        <w:tc>
          <w:tcPr>
            <w:tcW w:w="1985"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r>
              <w:rPr>
                <w:rFonts w:hint="eastAsia" w:ascii="仿宋_GB2312" w:hAnsi="华文宋体" w:eastAsia="仿宋_GB2312"/>
                <w:sz w:val="28"/>
                <w:szCs w:val="28"/>
              </w:rPr>
              <w:t>项目负责人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r>
              <w:rPr>
                <w:rFonts w:hint="eastAsia" w:ascii="仿宋_GB2312" w:hAnsi="华文宋体" w:eastAsia="仿宋_GB2312"/>
                <w:sz w:val="28"/>
                <w:szCs w:val="28"/>
              </w:rPr>
              <w:t>(可多人）</w:t>
            </w:r>
          </w:p>
        </w:tc>
        <w:tc>
          <w:tcPr>
            <w:tcW w:w="1456"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hAnsi="华文宋体" w:eastAsia="仿宋_GB2312"/>
                <w:sz w:val="28"/>
                <w:szCs w:val="28"/>
              </w:rPr>
            </w:pPr>
          </w:p>
        </w:tc>
        <w:tc>
          <w:tcPr>
            <w:tcW w:w="1985"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56"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hAnsi="华文宋体" w:eastAsia="仿宋_GB2312"/>
                <w:sz w:val="28"/>
                <w:szCs w:val="28"/>
              </w:rPr>
            </w:pPr>
          </w:p>
        </w:tc>
        <w:tc>
          <w:tcPr>
            <w:tcW w:w="1985"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56"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hAnsi="华文宋体" w:eastAsia="仿宋_GB2312"/>
                <w:sz w:val="28"/>
                <w:szCs w:val="28"/>
              </w:rPr>
            </w:pPr>
          </w:p>
        </w:tc>
        <w:tc>
          <w:tcPr>
            <w:tcW w:w="1985"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56"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hAnsi="华文宋体" w:eastAsia="仿宋_GB2312"/>
                <w:sz w:val="28"/>
                <w:szCs w:val="28"/>
              </w:rPr>
            </w:pPr>
          </w:p>
        </w:tc>
        <w:tc>
          <w:tcPr>
            <w:tcW w:w="1985"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56"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c>
          <w:tcPr>
            <w:tcW w:w="1420" w:type="dxa"/>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hAnsi="华文宋体" w:eastAsia="仿宋_GB2312"/>
                <w:sz w:val="28"/>
                <w:szCs w:val="28"/>
              </w:rPr>
            </w:pPr>
          </w:p>
        </w:tc>
      </w:tr>
    </w:tbl>
    <w:p>
      <w:pPr>
        <w:ind w:firstLine="5320" w:firstLineChars="1900"/>
        <w:rPr>
          <w:rFonts w:ascii="仿宋_GB2312" w:hAnsi="华文宋体" w:eastAsia="仿宋_GB2312"/>
          <w:sz w:val="28"/>
          <w:szCs w:val="28"/>
        </w:rPr>
      </w:pPr>
      <w:r>
        <w:rPr>
          <w:rFonts w:hint="eastAsia" w:ascii="仿宋_GB2312" w:hAnsi="华文宋体" w:eastAsia="仿宋_GB2312"/>
          <w:sz w:val="28"/>
          <w:szCs w:val="28"/>
        </w:rPr>
        <w:t>年    月    日</w:t>
      </w:r>
    </w:p>
    <w:p>
      <w:pPr>
        <w:tabs>
          <w:tab w:val="left" w:pos="8565"/>
        </w:tabs>
        <w:rPr>
          <w:color w:val="000000"/>
          <w:sz w:val="30"/>
          <w:szCs w:val="30"/>
        </w:rPr>
      </w:pPr>
    </w:p>
    <w:p>
      <w:pPr>
        <w:tabs>
          <w:tab w:val="left" w:pos="8565"/>
        </w:tabs>
        <w:rPr>
          <w:color w:val="000000"/>
          <w:sz w:val="30"/>
          <w:szCs w:val="30"/>
        </w:rPr>
      </w:pPr>
    </w:p>
    <w:p>
      <w:pPr>
        <w:tabs>
          <w:tab w:val="left" w:pos="8565"/>
        </w:tabs>
        <w:rPr>
          <w:color w:val="000000"/>
          <w:sz w:val="30"/>
          <w:szCs w:val="30"/>
        </w:rPr>
      </w:pPr>
    </w:p>
    <w:p>
      <w:pPr>
        <w:tabs>
          <w:tab w:val="left" w:pos="8565"/>
        </w:tabs>
        <w:rPr>
          <w:color w:val="000000"/>
          <w:sz w:val="30"/>
          <w:szCs w:val="30"/>
        </w:rPr>
      </w:pPr>
    </w:p>
    <w:p>
      <w:pPr>
        <w:tabs>
          <w:tab w:val="left" w:pos="8565"/>
        </w:tabs>
        <w:rPr>
          <w:color w:val="000000"/>
          <w:sz w:val="30"/>
          <w:szCs w:val="30"/>
        </w:rPr>
      </w:pPr>
    </w:p>
    <w:p>
      <w:pPr>
        <w:tabs>
          <w:tab w:val="left" w:pos="8565"/>
        </w:tabs>
        <w:rPr>
          <w:color w:val="000000"/>
          <w:sz w:val="30"/>
          <w:szCs w:val="30"/>
        </w:rPr>
      </w:pPr>
    </w:p>
    <w:p>
      <w:pPr>
        <w:tabs>
          <w:tab w:val="left" w:pos="8565"/>
        </w:tabs>
        <w:rPr>
          <w:color w:val="000000"/>
          <w:sz w:val="30"/>
          <w:szCs w:val="30"/>
        </w:rPr>
      </w:pPr>
    </w:p>
    <w:p>
      <w:pPr>
        <w:jc w:val="left"/>
        <w:rPr>
          <w:rFonts w:ascii="仿宋_GB2312" w:hAnsi="华文宋体" w:eastAsia="仿宋_GB2312"/>
          <w:sz w:val="32"/>
          <w:szCs w:val="32"/>
        </w:rPr>
      </w:pPr>
      <w:r>
        <w:rPr>
          <w:rFonts w:hint="eastAsia" w:ascii="仿宋_GB2312" w:hAnsi="华文宋体" w:eastAsia="仿宋_GB2312"/>
          <w:sz w:val="32"/>
          <w:szCs w:val="32"/>
        </w:rPr>
        <w:t>附件2</w:t>
      </w:r>
    </w:p>
    <w:p>
      <w:pPr>
        <w:keepNext w:val="0"/>
        <w:keepLines w:val="0"/>
        <w:pageBreakBefore w:val="0"/>
        <w:widowControl w:val="0"/>
        <w:kinsoku/>
        <w:wordWrap/>
        <w:overflowPunct/>
        <w:topLinePunct w:val="0"/>
        <w:autoSpaceDE/>
        <w:autoSpaceDN/>
        <w:bidi w:val="0"/>
        <w:snapToGrid/>
        <w:spacing w:line="600" w:lineRule="exact"/>
        <w:ind w:left="0" w:leftChars="0" w:right="0" w:rightChars="0"/>
        <w:jc w:val="center"/>
        <w:outlineLvl w:val="9"/>
        <w:rPr>
          <w:rFonts w:ascii="方正小标宋简体" w:hAnsi="黑体" w:eastAsia="方正小标宋简体" w:cs="宋体"/>
          <w:bCs/>
          <w:sz w:val="36"/>
          <w:szCs w:val="36"/>
        </w:rPr>
      </w:pPr>
      <w:r>
        <w:rPr>
          <w:rFonts w:hint="eastAsia" w:ascii="方正小标宋简体" w:hAnsi="黑体" w:eastAsia="方正小标宋简体" w:cs="宋体"/>
          <w:bCs/>
          <w:sz w:val="36"/>
          <w:szCs w:val="36"/>
        </w:rPr>
        <w:t>上海市建设工程招标代理行为记录办法（2019版）</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 w:hAnsi="仿宋" w:eastAsia="仿宋"/>
        </w:rPr>
      </w:pP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为规范招标代理市场行为，提高招标代理工作质量，根据《中华人民共和国招标投标法》《中华人民共和国招标投标法实施条例》及《上海市建设工程招标投标管理办法》，结合事中事后监管，制定本办法。</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一、本办法适用于在本市行政区域内从事建设工程招标代理活动的招标代理机构和专业从业人员。</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本办法所称招标代理机构是指从事建设工程招标代理活动的独立法人和其他组织。</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本办法所称专业从业人员是指在本市行政区域内从事建设工程招标代理活动的招标代理项目负责人。</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本办法所称招标代理活动是指与建设工程招标投标代理有关的活动。</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二、本行为记录由各级招投标监管部门、评标专家、招标人和投标人对招标代理活动的行为和工作质量进行记录和评价。</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三、招标代理行为记录包括个人行为记录和单位行为记录。</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（一）个人行为记录是对专业从业人员在每个项目招投标活动中存在的问题进行记录。</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行为记录总分100分，由监管记录（90分，含评标专家评价）、招标人评价（5分）、投标人评价（5分）组成。其中，监管记录包括暂停招标、招标文件质量、开评标情况、专家抽取和书面报告等记录要素；招标人和投标人评价包括工作质量和公正性等评价要素。</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（二）单位行为记录是各招投标监管部门对招标代理机构在招投标活动中存在的问题进行记录。</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单位行为记录总分20分，包括招投标活动中存在的各类违法违规行为、不诚信行为和不规范行为等记录要素。</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（三）招标代理行为记录均采用扣分制，未进行记录或者评价的以满分计入总分。</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四、对招标代理机构和专业从业人员行为记录的记分周期为12个月，每个记分周期的起始时间为上一年的7月1日至下一年的6月30日。记录结果可在上海市住房和城乡建设管理委员会网站上公示。</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五、专业从业人员发生以下情形之一的，应当参加由上海市建设工程咨询行业协会举办的专题培训班学习，在学习考核合格前，不得承接新的招标代理业务。学习考核合格后，扣分方可清零。</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（一）在一个记分周期内，专业从业人员所代理项目单个标段的个人行为记录扣分超过20分（含）的；</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（二）在一个记分周期内，专业从业人员所代理项目所有标段的个人行为记录累计扣分超过50分（含）的；</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（三）在一个记分周期末，专业从业人员所代理项目所有标段（标段数≥2）的个人行为记录平均扣分超过10分（含）的。</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在同一记分周期内，专业从业人员如再次发生上述（一）（二）情况的，除上述处理外，考试成绩还须达80分（含）以上，个人行为记录扣分方可清零。</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六、招标代理机构在一个记分周期内，凡存在被曝光或者被约谈情形的，将被列入年度招标代理机构专项检查的必查单位。</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代理机构在一个记分周期内，个人行为记录得分排名居后的、或者单位行为记录累计扣分20分以上的、或者按第五条规定应参加专题培训班的人次达3人（含）以上的，可约谈企业法定代表人，并增加对其单位承接项目的检查和评估次数。</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七、一个记分周期期满后，未出现第五条（一）（二）（三）情形及第六条情形的，个人行为记录和单位行为记录分值均清零。</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八、本办法自2019年7月1日起施行，原《上海市建设工程招标代理行为记录办法》（沪建招〔2017〕2号）同时废止。</w:t>
      </w:r>
    </w:p>
    <w:p>
      <w:pPr>
        <w:pStyle w:val="2"/>
        <w:keepNext w:val="0"/>
        <w:keepLines w:val="0"/>
        <w:pageBreakBefore w:val="0"/>
        <w:widowControl w:val="0"/>
        <w:kinsoku/>
        <w:wordWrap/>
        <w:overflowPunct/>
        <w:topLinePunct w:val="0"/>
        <w:autoSpaceDE/>
        <w:autoSpaceDN/>
        <w:bidi w:val="0"/>
        <w:snapToGrid/>
        <w:spacing w:line="600" w:lineRule="exact"/>
        <w:ind w:left="0" w:leftChars="0" w:right="0" w:rightChars="0" w:firstLine="601"/>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九、本办法由上海市建设工程招标投标管理办公室负责解释。</w:t>
      </w:r>
    </w:p>
    <w:p>
      <w:pPr>
        <w:spacing w:line="360" w:lineRule="auto"/>
        <w:jc w:val="center"/>
        <w:rPr>
          <w:rFonts w:ascii="仿宋" w:hAnsi="仿宋" w:eastAsia="仿宋"/>
        </w:rPr>
      </w:pPr>
    </w:p>
    <w:p>
      <w:pPr>
        <w:spacing w:line="360" w:lineRule="auto"/>
        <w:jc w:val="center"/>
        <w:rPr>
          <w:sz w:val="28"/>
          <w:szCs w:val="28"/>
        </w:rPr>
      </w:pPr>
      <w:r>
        <w:rPr>
          <w:rFonts w:ascii="仿宋" w:hAnsi="仿宋" w:eastAsia="仿宋"/>
        </w:rPr>
        <w:br w:type="page"/>
      </w:r>
      <w:r>
        <w:rPr>
          <w:rFonts w:hint="eastAsia" w:ascii="仿宋" w:hAnsi="仿宋" w:eastAsia="仿宋"/>
          <w:b/>
          <w:sz w:val="28"/>
          <w:szCs w:val="28"/>
        </w:rPr>
        <w:t>监管记录（含评标专家评价）</w:t>
      </w:r>
    </w:p>
    <w:tbl>
      <w:tblPr>
        <w:tblStyle w:val="12"/>
        <w:tblW w:w="968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42"/>
        <w:gridCol w:w="1422"/>
        <w:gridCol w:w="1240"/>
        <w:gridCol w:w="63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07" w:hRule="atLeast"/>
          <w:tblHeader/>
          <w:jc w:val="center"/>
        </w:trPr>
        <w:tc>
          <w:tcPr>
            <w:tcW w:w="642" w:type="dxa"/>
            <w:vAlign w:val="center"/>
          </w:tcPr>
          <w:p>
            <w:pPr>
              <w:spacing w:beforeLines="30" w:afterLines="20"/>
              <w:jc w:val="center"/>
              <w:rPr>
                <w:rFonts w:ascii="仿宋" w:hAnsi="仿宋" w:eastAsia="仿宋"/>
                <w:b/>
                <w:sz w:val="20"/>
              </w:rPr>
            </w:pPr>
            <w:r>
              <w:rPr>
                <w:rFonts w:hint="eastAsia" w:ascii="仿宋" w:hAnsi="仿宋" w:eastAsia="仿宋"/>
                <w:b/>
                <w:sz w:val="20"/>
              </w:rPr>
              <w:t>序号</w:t>
            </w:r>
          </w:p>
        </w:tc>
        <w:tc>
          <w:tcPr>
            <w:tcW w:w="1422" w:type="dxa"/>
            <w:vAlign w:val="center"/>
          </w:tcPr>
          <w:p>
            <w:pPr>
              <w:spacing w:beforeLines="30" w:afterLines="20"/>
              <w:jc w:val="center"/>
              <w:rPr>
                <w:rFonts w:ascii="仿宋" w:hAnsi="仿宋" w:eastAsia="仿宋"/>
                <w:b/>
                <w:sz w:val="20"/>
              </w:rPr>
            </w:pPr>
            <w:r>
              <w:rPr>
                <w:rFonts w:hint="eastAsia" w:ascii="仿宋" w:hAnsi="仿宋" w:eastAsia="仿宋"/>
                <w:b/>
                <w:sz w:val="20"/>
              </w:rPr>
              <w:t>记录要素</w:t>
            </w:r>
          </w:p>
          <w:p>
            <w:pPr>
              <w:spacing w:beforeLines="30" w:afterLines="20"/>
              <w:jc w:val="center"/>
              <w:rPr>
                <w:rFonts w:ascii="仿宋" w:hAnsi="仿宋" w:eastAsia="仿宋"/>
                <w:b/>
                <w:sz w:val="20"/>
              </w:rPr>
            </w:pPr>
            <w:r>
              <w:rPr>
                <w:rFonts w:hint="eastAsia" w:ascii="仿宋" w:hAnsi="仿宋" w:eastAsia="仿宋"/>
                <w:b/>
                <w:sz w:val="20"/>
              </w:rPr>
              <w:t>100分</w:t>
            </w:r>
          </w:p>
        </w:tc>
        <w:tc>
          <w:tcPr>
            <w:tcW w:w="1240" w:type="dxa"/>
            <w:vAlign w:val="center"/>
          </w:tcPr>
          <w:p>
            <w:pPr>
              <w:spacing w:beforeLines="30" w:afterLines="20"/>
              <w:jc w:val="center"/>
              <w:rPr>
                <w:rFonts w:ascii="仿宋" w:hAnsi="仿宋" w:eastAsia="仿宋"/>
                <w:b/>
                <w:sz w:val="20"/>
              </w:rPr>
            </w:pPr>
            <w:r>
              <w:rPr>
                <w:rFonts w:hint="eastAsia" w:ascii="仿宋" w:hAnsi="仿宋" w:eastAsia="仿宋"/>
                <w:b/>
                <w:sz w:val="20"/>
              </w:rPr>
              <w:t>记录人</w:t>
            </w:r>
          </w:p>
        </w:tc>
        <w:tc>
          <w:tcPr>
            <w:tcW w:w="6379" w:type="dxa"/>
            <w:vAlign w:val="center"/>
          </w:tcPr>
          <w:p>
            <w:pPr>
              <w:spacing w:beforeLines="30" w:afterLines="20"/>
              <w:jc w:val="center"/>
              <w:rPr>
                <w:rFonts w:ascii="仿宋" w:hAnsi="仿宋" w:eastAsia="仿宋"/>
                <w:b/>
                <w:sz w:val="20"/>
              </w:rPr>
            </w:pPr>
            <w:r>
              <w:rPr>
                <w:rFonts w:hint="eastAsia" w:ascii="仿宋" w:hAnsi="仿宋" w:eastAsia="仿宋"/>
                <w:b/>
                <w:sz w:val="20"/>
              </w:rPr>
              <w:t>扣分细则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987" w:hRule="atLeast"/>
          <w:jc w:val="center"/>
        </w:trPr>
        <w:tc>
          <w:tcPr>
            <w:tcW w:w="642"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一</w:t>
            </w:r>
          </w:p>
        </w:tc>
        <w:tc>
          <w:tcPr>
            <w:tcW w:w="1422"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暂停招标情况0-15分</w:t>
            </w:r>
          </w:p>
        </w:tc>
        <w:tc>
          <w:tcPr>
            <w:tcW w:w="1240"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监管人员</w:t>
            </w:r>
          </w:p>
        </w:tc>
        <w:tc>
          <w:tcPr>
            <w:tcW w:w="6379" w:type="dxa"/>
            <w:vAlign w:val="center"/>
          </w:tcPr>
          <w:p>
            <w:pPr>
              <w:spacing w:line="400" w:lineRule="atLeast"/>
              <w:ind w:left="105" w:leftChars="50"/>
              <w:rPr>
                <w:rFonts w:ascii="仿宋" w:hAnsi="仿宋" w:eastAsia="仿宋"/>
                <w:sz w:val="20"/>
              </w:rPr>
            </w:pPr>
            <w:r>
              <w:rPr>
                <w:rFonts w:hint="eastAsia" w:ascii="仿宋" w:hAnsi="仿宋" w:eastAsia="仿宋"/>
                <w:sz w:val="20"/>
              </w:rPr>
              <w:t>因违反法律法规、存在不诚信行为或者工作差错被暂停的，视情节每发生一次扣5分或者10分。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59" w:hRule="atLeast"/>
          <w:jc w:val="center"/>
        </w:trPr>
        <w:tc>
          <w:tcPr>
            <w:tcW w:w="642"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二</w:t>
            </w:r>
          </w:p>
        </w:tc>
        <w:tc>
          <w:tcPr>
            <w:tcW w:w="1422"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招标文件质量0-10分</w:t>
            </w:r>
          </w:p>
        </w:tc>
        <w:tc>
          <w:tcPr>
            <w:tcW w:w="1240"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监管人员</w:t>
            </w:r>
          </w:p>
        </w:tc>
        <w:tc>
          <w:tcPr>
            <w:tcW w:w="6379" w:type="dxa"/>
            <w:vAlign w:val="center"/>
          </w:tcPr>
          <w:p>
            <w:pPr>
              <w:spacing w:line="400" w:lineRule="atLeast"/>
              <w:ind w:left="105" w:leftChars="50"/>
              <w:rPr>
                <w:rFonts w:ascii="仿宋" w:hAnsi="仿宋" w:eastAsia="仿宋"/>
                <w:sz w:val="20"/>
              </w:rPr>
            </w:pPr>
            <w:r>
              <w:rPr>
                <w:rFonts w:hint="eastAsia" w:ascii="仿宋" w:hAnsi="仿宋" w:eastAsia="仿宋"/>
                <w:sz w:val="20"/>
              </w:rPr>
              <w:t>除暂停招标情况外，招标文件、资格预审文件中存在不合理条款或者明显错误的，视情节有一处扣1分、3分或者5分。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951" w:hRule="atLeast"/>
          <w:jc w:val="center"/>
        </w:trPr>
        <w:tc>
          <w:tcPr>
            <w:tcW w:w="642"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三</w:t>
            </w:r>
          </w:p>
        </w:tc>
        <w:tc>
          <w:tcPr>
            <w:tcW w:w="1422"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开标情况</w:t>
            </w:r>
          </w:p>
          <w:p>
            <w:pPr>
              <w:spacing w:beforeLines="30" w:afterLines="20" w:line="360" w:lineRule="auto"/>
              <w:jc w:val="center"/>
              <w:rPr>
                <w:rFonts w:ascii="仿宋" w:hAnsi="仿宋" w:eastAsia="仿宋"/>
                <w:sz w:val="20"/>
              </w:rPr>
            </w:pPr>
            <w:r>
              <w:rPr>
                <w:rFonts w:hint="eastAsia" w:ascii="仿宋" w:hAnsi="仿宋" w:eastAsia="仿宋"/>
                <w:sz w:val="20"/>
              </w:rPr>
              <w:t>0-20分</w:t>
            </w:r>
          </w:p>
        </w:tc>
        <w:tc>
          <w:tcPr>
            <w:tcW w:w="1240"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监管人员</w:t>
            </w:r>
          </w:p>
        </w:tc>
        <w:tc>
          <w:tcPr>
            <w:tcW w:w="6379" w:type="dxa"/>
            <w:vAlign w:val="center"/>
          </w:tcPr>
          <w:p>
            <w:pPr>
              <w:spacing w:line="400" w:lineRule="atLeast"/>
              <w:ind w:left="105" w:leftChars="50"/>
              <w:rPr>
                <w:rFonts w:ascii="仿宋" w:hAnsi="仿宋" w:eastAsia="仿宋"/>
                <w:sz w:val="20"/>
              </w:rPr>
            </w:pPr>
            <w:r>
              <w:rPr>
                <w:rFonts w:hint="eastAsia" w:ascii="仿宋" w:hAnsi="仿宋" w:eastAsia="仿宋"/>
                <w:sz w:val="20"/>
              </w:rPr>
              <w:t>（一）招标项目负责人开标会（含资格预审）不到</w:t>
            </w:r>
            <w:r>
              <w:rPr>
                <w:rFonts w:ascii="仿宋" w:hAnsi="仿宋" w:eastAsia="仿宋"/>
                <w:sz w:val="20"/>
              </w:rPr>
              <w:t>场</w:t>
            </w:r>
            <w:r>
              <w:rPr>
                <w:rFonts w:hint="eastAsia" w:ascii="仿宋" w:hAnsi="仿宋" w:eastAsia="仿宋"/>
                <w:sz w:val="20"/>
              </w:rPr>
              <w:t>，其委托代理人无有效委托书或者身份证明</w:t>
            </w:r>
            <w:r>
              <w:rPr>
                <w:rFonts w:ascii="仿宋" w:hAnsi="仿宋" w:eastAsia="仿宋"/>
                <w:sz w:val="20"/>
              </w:rPr>
              <w:t>的</w:t>
            </w:r>
            <w:r>
              <w:rPr>
                <w:rFonts w:hint="eastAsia" w:ascii="仿宋" w:hAnsi="仿宋" w:eastAsia="仿宋"/>
                <w:sz w:val="20"/>
              </w:rPr>
              <w:t>，每发生一次</w:t>
            </w:r>
            <w:r>
              <w:rPr>
                <w:rFonts w:ascii="仿宋" w:hAnsi="仿宋" w:eastAsia="仿宋"/>
                <w:sz w:val="20"/>
              </w:rPr>
              <w:t>扣</w:t>
            </w:r>
            <w:r>
              <w:rPr>
                <w:rFonts w:hint="eastAsia" w:ascii="仿宋" w:hAnsi="仿宋" w:eastAsia="仿宋"/>
                <w:sz w:val="20"/>
              </w:rPr>
              <w:t>5分；</w:t>
            </w:r>
          </w:p>
          <w:p>
            <w:pPr>
              <w:spacing w:line="400" w:lineRule="atLeast"/>
              <w:ind w:left="105" w:leftChars="50"/>
              <w:rPr>
                <w:rFonts w:ascii="仿宋" w:hAnsi="仿宋" w:eastAsia="仿宋"/>
                <w:sz w:val="20"/>
              </w:rPr>
            </w:pPr>
            <w:r>
              <w:rPr>
                <w:rFonts w:hint="eastAsia" w:ascii="仿宋" w:hAnsi="仿宋" w:eastAsia="仿宋"/>
                <w:sz w:val="20"/>
              </w:rPr>
              <w:t>（二）招标项目负责人开标会（含资格预审）不到</w:t>
            </w:r>
            <w:r>
              <w:rPr>
                <w:rFonts w:ascii="仿宋" w:hAnsi="仿宋" w:eastAsia="仿宋"/>
                <w:sz w:val="20"/>
              </w:rPr>
              <w:t>场</w:t>
            </w:r>
            <w:r>
              <w:rPr>
                <w:rFonts w:hint="eastAsia" w:ascii="仿宋" w:hAnsi="仿宋" w:eastAsia="仿宋"/>
                <w:sz w:val="20"/>
              </w:rPr>
              <w:t>，其委托代理人持有效委托书的，每委托一次扣2分；</w:t>
            </w:r>
          </w:p>
          <w:p>
            <w:pPr>
              <w:spacing w:line="400" w:lineRule="atLeast"/>
              <w:ind w:left="105" w:leftChars="50"/>
              <w:rPr>
                <w:rFonts w:ascii="仿宋" w:hAnsi="仿宋" w:eastAsia="仿宋"/>
                <w:sz w:val="20"/>
              </w:rPr>
            </w:pPr>
            <w:r>
              <w:rPr>
                <w:rFonts w:hint="eastAsia" w:ascii="仿宋" w:hAnsi="仿宋" w:eastAsia="仿宋"/>
                <w:sz w:val="20"/>
              </w:rPr>
              <w:t>（三）招标项目负责人或者其委托代理人在开标开始时间后到场或者在开标结束前擅自离开的，每发生一次扣3分；</w:t>
            </w:r>
          </w:p>
          <w:p>
            <w:pPr>
              <w:spacing w:line="400" w:lineRule="atLeast"/>
              <w:ind w:left="105" w:leftChars="50"/>
              <w:rPr>
                <w:rFonts w:ascii="仿宋" w:hAnsi="仿宋" w:eastAsia="仿宋"/>
                <w:sz w:val="20"/>
              </w:rPr>
            </w:pPr>
            <w:r>
              <w:rPr>
                <w:rFonts w:hint="eastAsia" w:ascii="仿宋" w:hAnsi="仿宋" w:eastAsia="仿宋"/>
                <w:sz w:val="20"/>
              </w:rPr>
              <w:t>（四）开标时间调整后未及时取消预订开标室的，每发生一次扣2分；</w:t>
            </w:r>
          </w:p>
          <w:p>
            <w:pPr>
              <w:spacing w:line="400" w:lineRule="atLeast"/>
              <w:ind w:left="105" w:leftChars="50"/>
              <w:rPr>
                <w:rFonts w:ascii="仿宋" w:hAnsi="仿宋" w:eastAsia="仿宋"/>
                <w:sz w:val="20"/>
              </w:rPr>
            </w:pPr>
            <w:r>
              <w:rPr>
                <w:rFonts w:hint="eastAsia" w:ascii="仿宋" w:hAnsi="仿宋" w:eastAsia="仿宋"/>
                <w:sz w:val="20"/>
              </w:rPr>
              <w:t>（五）因招标</w:t>
            </w:r>
            <w:r>
              <w:rPr>
                <w:rFonts w:ascii="仿宋" w:hAnsi="仿宋" w:eastAsia="仿宋"/>
                <w:sz w:val="20"/>
              </w:rPr>
              <w:t>代理</w:t>
            </w:r>
            <w:r>
              <w:rPr>
                <w:rFonts w:hint="eastAsia" w:ascii="仿宋" w:hAnsi="仿宋" w:eastAsia="仿宋"/>
                <w:sz w:val="20"/>
              </w:rPr>
              <w:t>机构</w:t>
            </w:r>
            <w:r>
              <w:rPr>
                <w:rFonts w:ascii="仿宋" w:hAnsi="仿宋" w:eastAsia="仿宋"/>
                <w:sz w:val="20"/>
              </w:rPr>
              <w:t>原因造成开标现场秩序混乱的，</w:t>
            </w:r>
            <w:r>
              <w:rPr>
                <w:rFonts w:hint="eastAsia" w:ascii="仿宋" w:hAnsi="仿宋" w:eastAsia="仿宋"/>
                <w:sz w:val="20"/>
              </w:rPr>
              <w:t>视情节每发生一次扣1分、3分或者5分；</w:t>
            </w:r>
          </w:p>
          <w:p>
            <w:pPr>
              <w:spacing w:line="400" w:lineRule="atLeast"/>
              <w:ind w:left="105" w:leftChars="50"/>
              <w:rPr>
                <w:rFonts w:ascii="仿宋" w:hAnsi="仿宋" w:eastAsia="仿宋"/>
                <w:sz w:val="20"/>
              </w:rPr>
            </w:pPr>
            <w:r>
              <w:rPr>
                <w:rFonts w:hint="eastAsia" w:ascii="仿宋" w:hAnsi="仿宋" w:eastAsia="仿宋"/>
                <w:sz w:val="20"/>
              </w:rPr>
              <w:t>（六）存在其他不规范行为的，视情节每发生一次扣1分、3分或者5分。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104" w:hRule="atLeast"/>
          <w:jc w:val="center"/>
        </w:trPr>
        <w:tc>
          <w:tcPr>
            <w:tcW w:w="642"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四</w:t>
            </w:r>
          </w:p>
        </w:tc>
        <w:tc>
          <w:tcPr>
            <w:tcW w:w="1422"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专家抽取情况</w:t>
            </w:r>
          </w:p>
          <w:p>
            <w:pPr>
              <w:spacing w:beforeLines="30" w:afterLines="20" w:line="360" w:lineRule="auto"/>
              <w:jc w:val="center"/>
              <w:rPr>
                <w:rFonts w:ascii="仿宋" w:hAnsi="仿宋" w:eastAsia="仿宋"/>
                <w:sz w:val="20"/>
              </w:rPr>
            </w:pPr>
            <w:r>
              <w:rPr>
                <w:rFonts w:hint="eastAsia" w:ascii="仿宋" w:hAnsi="仿宋" w:eastAsia="仿宋"/>
                <w:sz w:val="20"/>
              </w:rPr>
              <w:t>0-5分</w:t>
            </w:r>
          </w:p>
        </w:tc>
        <w:tc>
          <w:tcPr>
            <w:tcW w:w="1240"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监管人员</w:t>
            </w:r>
          </w:p>
        </w:tc>
        <w:tc>
          <w:tcPr>
            <w:tcW w:w="6379" w:type="dxa"/>
            <w:vAlign w:val="center"/>
          </w:tcPr>
          <w:p>
            <w:pPr>
              <w:spacing w:line="400" w:lineRule="atLeast"/>
              <w:ind w:left="105" w:leftChars="50"/>
              <w:rPr>
                <w:rFonts w:ascii="仿宋" w:hAnsi="仿宋" w:eastAsia="仿宋"/>
                <w:sz w:val="20"/>
              </w:rPr>
            </w:pPr>
            <w:r>
              <w:rPr>
                <w:rFonts w:hint="eastAsia" w:ascii="仿宋" w:hAnsi="仿宋" w:eastAsia="仿宋"/>
                <w:sz w:val="20"/>
              </w:rPr>
              <w:t>（一）因招标代理原因导致评标会改期，由此造成专家资源浪费的，每发生一次扣5分；</w:t>
            </w:r>
          </w:p>
          <w:p>
            <w:pPr>
              <w:spacing w:line="400" w:lineRule="atLeast"/>
              <w:ind w:left="105" w:leftChars="50"/>
              <w:rPr>
                <w:rFonts w:ascii="仿宋" w:hAnsi="仿宋" w:eastAsia="仿宋"/>
                <w:sz w:val="20"/>
              </w:rPr>
            </w:pPr>
            <w:r>
              <w:rPr>
                <w:rFonts w:hint="eastAsia" w:ascii="仿宋" w:hAnsi="仿宋" w:eastAsia="仿宋"/>
                <w:sz w:val="20"/>
              </w:rPr>
              <w:t>（二）开标未结束，提前办理专家抽取申请手续，并由此造成专家资源浪费的，每发生一次扣3分；</w:t>
            </w:r>
          </w:p>
          <w:p>
            <w:pPr>
              <w:spacing w:line="400" w:lineRule="atLeast"/>
              <w:ind w:left="105" w:leftChars="50"/>
              <w:rPr>
                <w:rFonts w:ascii="仿宋" w:hAnsi="仿宋" w:eastAsia="仿宋"/>
                <w:sz w:val="20"/>
              </w:rPr>
            </w:pPr>
            <w:r>
              <w:rPr>
                <w:rFonts w:hint="eastAsia" w:ascii="仿宋" w:hAnsi="仿宋" w:eastAsia="仿宋"/>
                <w:sz w:val="20"/>
              </w:rPr>
              <w:t>（三）因招标代理原因造成线上无法申请抽取专家的，每发生一次扣1分。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02" w:hRule="atLeast"/>
          <w:jc w:val="center"/>
        </w:trPr>
        <w:tc>
          <w:tcPr>
            <w:tcW w:w="642" w:type="dxa"/>
            <w:vMerge w:val="restart"/>
            <w:vAlign w:val="center"/>
          </w:tcPr>
          <w:p>
            <w:pPr>
              <w:spacing w:beforeLines="30" w:afterLines="20" w:line="360" w:lineRule="auto"/>
              <w:rPr>
                <w:rFonts w:ascii="仿宋" w:hAnsi="仿宋" w:eastAsia="仿宋"/>
                <w:sz w:val="20"/>
              </w:rPr>
            </w:pPr>
          </w:p>
          <w:p>
            <w:pPr>
              <w:spacing w:beforeLines="30" w:afterLines="20" w:line="360" w:lineRule="auto"/>
              <w:jc w:val="center"/>
              <w:rPr>
                <w:rFonts w:ascii="仿宋" w:hAnsi="仿宋" w:eastAsia="仿宋"/>
                <w:sz w:val="20"/>
              </w:rPr>
            </w:pPr>
            <w:r>
              <w:rPr>
                <w:rFonts w:hint="eastAsia" w:ascii="仿宋" w:hAnsi="仿宋" w:eastAsia="仿宋"/>
                <w:sz w:val="20"/>
              </w:rPr>
              <w:t>五</w:t>
            </w:r>
          </w:p>
          <w:p>
            <w:pPr>
              <w:spacing w:beforeLines="30" w:afterLines="20" w:line="360" w:lineRule="auto"/>
              <w:jc w:val="center"/>
              <w:rPr>
                <w:rFonts w:ascii="仿宋" w:hAnsi="仿宋" w:eastAsia="仿宋"/>
                <w:sz w:val="20"/>
              </w:rPr>
            </w:pPr>
          </w:p>
          <w:p>
            <w:pPr>
              <w:spacing w:beforeLines="30" w:afterLines="20" w:line="360" w:lineRule="auto"/>
              <w:jc w:val="center"/>
              <w:rPr>
                <w:rFonts w:ascii="仿宋" w:hAnsi="仿宋" w:eastAsia="仿宋"/>
                <w:sz w:val="20"/>
              </w:rPr>
            </w:pPr>
          </w:p>
          <w:p>
            <w:pPr>
              <w:spacing w:beforeLines="30" w:afterLines="20" w:line="360" w:lineRule="auto"/>
              <w:jc w:val="center"/>
              <w:rPr>
                <w:rFonts w:ascii="仿宋" w:hAnsi="仿宋" w:eastAsia="仿宋"/>
                <w:sz w:val="20"/>
              </w:rPr>
            </w:pPr>
          </w:p>
          <w:p>
            <w:pPr>
              <w:spacing w:beforeLines="30" w:afterLines="20" w:line="360" w:lineRule="auto"/>
              <w:jc w:val="center"/>
              <w:rPr>
                <w:rFonts w:ascii="仿宋" w:hAnsi="仿宋" w:eastAsia="仿宋"/>
                <w:sz w:val="20"/>
              </w:rPr>
            </w:pPr>
          </w:p>
          <w:p>
            <w:pPr>
              <w:spacing w:beforeLines="30" w:afterLines="20" w:line="360" w:lineRule="auto"/>
              <w:jc w:val="center"/>
              <w:rPr>
                <w:rFonts w:ascii="仿宋" w:hAnsi="仿宋" w:eastAsia="仿宋"/>
                <w:sz w:val="20"/>
              </w:rPr>
            </w:pPr>
          </w:p>
          <w:p>
            <w:pPr>
              <w:spacing w:beforeLines="30" w:afterLines="20" w:line="360" w:lineRule="auto"/>
              <w:ind w:firstLine="200" w:firstLineChars="100"/>
              <w:rPr>
                <w:rFonts w:ascii="仿宋" w:hAnsi="仿宋" w:eastAsia="仿宋"/>
                <w:sz w:val="20"/>
              </w:rPr>
            </w:pPr>
          </w:p>
          <w:p>
            <w:pPr>
              <w:spacing w:beforeLines="30" w:afterLines="20" w:line="360" w:lineRule="auto"/>
              <w:ind w:firstLine="200" w:firstLineChars="100"/>
              <w:rPr>
                <w:rFonts w:ascii="仿宋" w:hAnsi="仿宋" w:eastAsia="仿宋"/>
                <w:sz w:val="20"/>
              </w:rPr>
            </w:pPr>
            <w:r>
              <w:rPr>
                <w:rFonts w:hint="eastAsia" w:ascii="仿宋" w:hAnsi="仿宋" w:eastAsia="仿宋"/>
                <w:sz w:val="20"/>
              </w:rPr>
              <w:t>五</w:t>
            </w:r>
          </w:p>
        </w:tc>
        <w:tc>
          <w:tcPr>
            <w:tcW w:w="1422" w:type="dxa"/>
            <w:vMerge w:val="restart"/>
            <w:vAlign w:val="center"/>
          </w:tcPr>
          <w:p>
            <w:pPr>
              <w:spacing w:beforeLines="30" w:afterLines="20" w:line="360" w:lineRule="auto"/>
              <w:rPr>
                <w:rFonts w:ascii="仿宋" w:hAnsi="仿宋" w:eastAsia="仿宋"/>
                <w:sz w:val="20"/>
              </w:rPr>
            </w:pPr>
          </w:p>
          <w:p>
            <w:pPr>
              <w:spacing w:beforeLines="30" w:afterLines="20" w:line="360" w:lineRule="auto"/>
              <w:jc w:val="center"/>
              <w:rPr>
                <w:rFonts w:ascii="仿宋" w:hAnsi="仿宋" w:eastAsia="仿宋"/>
                <w:sz w:val="20"/>
              </w:rPr>
            </w:pPr>
            <w:r>
              <w:rPr>
                <w:rFonts w:hint="eastAsia" w:ascii="仿宋" w:hAnsi="仿宋" w:eastAsia="仿宋"/>
                <w:sz w:val="20"/>
              </w:rPr>
              <w:t>评标情况</w:t>
            </w:r>
          </w:p>
          <w:p>
            <w:pPr>
              <w:spacing w:beforeLines="30" w:afterLines="20" w:line="360" w:lineRule="auto"/>
              <w:jc w:val="center"/>
              <w:rPr>
                <w:rFonts w:ascii="仿宋" w:hAnsi="仿宋" w:eastAsia="仿宋"/>
                <w:sz w:val="20"/>
              </w:rPr>
            </w:pPr>
            <w:r>
              <w:rPr>
                <w:rFonts w:hint="eastAsia" w:ascii="仿宋" w:hAnsi="仿宋" w:eastAsia="仿宋"/>
                <w:sz w:val="20"/>
              </w:rPr>
              <w:t>0-20分</w:t>
            </w:r>
          </w:p>
          <w:p>
            <w:pPr>
              <w:spacing w:beforeLines="30" w:afterLines="20" w:line="360" w:lineRule="auto"/>
              <w:jc w:val="center"/>
              <w:rPr>
                <w:rFonts w:ascii="仿宋" w:hAnsi="仿宋" w:eastAsia="仿宋"/>
                <w:sz w:val="20"/>
              </w:rPr>
            </w:pPr>
          </w:p>
          <w:p>
            <w:pPr>
              <w:spacing w:beforeLines="30" w:afterLines="20" w:line="360" w:lineRule="auto"/>
              <w:jc w:val="center"/>
              <w:rPr>
                <w:rFonts w:ascii="仿宋" w:hAnsi="仿宋" w:eastAsia="仿宋"/>
                <w:sz w:val="20"/>
              </w:rPr>
            </w:pPr>
          </w:p>
          <w:p>
            <w:pPr>
              <w:spacing w:beforeLines="30" w:afterLines="20" w:line="360" w:lineRule="auto"/>
              <w:jc w:val="center"/>
              <w:rPr>
                <w:rFonts w:ascii="仿宋" w:hAnsi="仿宋" w:eastAsia="仿宋"/>
                <w:sz w:val="20"/>
              </w:rPr>
            </w:pPr>
          </w:p>
          <w:p>
            <w:pPr>
              <w:spacing w:beforeLines="30" w:afterLines="20" w:line="360" w:lineRule="auto"/>
              <w:jc w:val="center"/>
              <w:rPr>
                <w:rFonts w:ascii="仿宋" w:hAnsi="仿宋" w:eastAsia="仿宋"/>
                <w:sz w:val="20"/>
              </w:rPr>
            </w:pPr>
          </w:p>
          <w:p>
            <w:pPr>
              <w:spacing w:beforeLines="30" w:afterLines="20" w:line="360" w:lineRule="auto"/>
              <w:jc w:val="center"/>
              <w:rPr>
                <w:rFonts w:ascii="仿宋" w:hAnsi="仿宋" w:eastAsia="仿宋"/>
                <w:sz w:val="20"/>
              </w:rPr>
            </w:pPr>
          </w:p>
          <w:p>
            <w:pPr>
              <w:spacing w:beforeLines="30" w:afterLines="20" w:line="360" w:lineRule="auto"/>
              <w:jc w:val="center"/>
              <w:rPr>
                <w:rFonts w:ascii="仿宋" w:hAnsi="仿宋" w:eastAsia="仿宋"/>
                <w:sz w:val="20"/>
              </w:rPr>
            </w:pPr>
            <w:r>
              <w:rPr>
                <w:rFonts w:hint="eastAsia" w:ascii="仿宋" w:hAnsi="仿宋" w:eastAsia="仿宋"/>
                <w:sz w:val="20"/>
              </w:rPr>
              <w:t>评标情况</w:t>
            </w:r>
          </w:p>
          <w:p>
            <w:pPr>
              <w:spacing w:beforeLines="30" w:afterLines="20" w:line="360" w:lineRule="auto"/>
              <w:jc w:val="center"/>
              <w:rPr>
                <w:rFonts w:ascii="仿宋" w:hAnsi="仿宋" w:eastAsia="仿宋"/>
                <w:sz w:val="20"/>
              </w:rPr>
            </w:pPr>
            <w:r>
              <w:rPr>
                <w:rFonts w:hint="eastAsia" w:ascii="仿宋" w:hAnsi="仿宋" w:eastAsia="仿宋"/>
                <w:sz w:val="20"/>
              </w:rPr>
              <w:t>0-20分</w:t>
            </w:r>
          </w:p>
        </w:tc>
        <w:tc>
          <w:tcPr>
            <w:tcW w:w="1240" w:type="dxa"/>
            <w:vAlign w:val="center"/>
          </w:tcPr>
          <w:p>
            <w:pPr>
              <w:spacing w:beforeLines="30" w:afterLines="20" w:line="360" w:lineRule="auto"/>
              <w:rPr>
                <w:rFonts w:ascii="仿宋" w:hAnsi="仿宋" w:eastAsia="仿宋"/>
                <w:sz w:val="20"/>
              </w:rPr>
            </w:pPr>
          </w:p>
          <w:p>
            <w:pPr>
              <w:spacing w:beforeLines="30" w:afterLines="20" w:line="360" w:lineRule="auto"/>
              <w:jc w:val="center"/>
              <w:rPr>
                <w:rFonts w:ascii="仿宋" w:hAnsi="仿宋" w:eastAsia="仿宋"/>
                <w:sz w:val="20"/>
              </w:rPr>
            </w:pPr>
            <w:r>
              <w:rPr>
                <w:rFonts w:hint="eastAsia" w:ascii="仿宋" w:hAnsi="仿宋" w:eastAsia="仿宋"/>
                <w:sz w:val="20"/>
              </w:rPr>
              <w:t>监管人员</w:t>
            </w:r>
          </w:p>
          <w:p>
            <w:pPr>
              <w:spacing w:beforeLines="30" w:afterLines="20" w:line="360" w:lineRule="auto"/>
              <w:jc w:val="center"/>
              <w:rPr>
                <w:rFonts w:ascii="仿宋" w:hAnsi="仿宋" w:eastAsia="仿宋"/>
                <w:sz w:val="20"/>
              </w:rPr>
            </w:pPr>
          </w:p>
          <w:p>
            <w:pPr>
              <w:spacing w:beforeLines="30" w:afterLines="20" w:line="360" w:lineRule="auto"/>
              <w:jc w:val="center"/>
              <w:rPr>
                <w:rFonts w:ascii="仿宋" w:hAnsi="仿宋" w:eastAsia="仿宋"/>
                <w:sz w:val="20"/>
              </w:rPr>
            </w:pPr>
          </w:p>
          <w:p>
            <w:pPr>
              <w:spacing w:beforeLines="30" w:afterLines="20" w:line="360" w:lineRule="auto"/>
              <w:jc w:val="center"/>
              <w:rPr>
                <w:rFonts w:ascii="仿宋" w:hAnsi="仿宋" w:eastAsia="仿宋"/>
                <w:sz w:val="20"/>
              </w:rPr>
            </w:pPr>
          </w:p>
          <w:p>
            <w:pPr>
              <w:spacing w:beforeLines="30" w:afterLines="20" w:line="360" w:lineRule="auto"/>
              <w:ind w:firstLine="200" w:firstLineChars="100"/>
              <w:rPr>
                <w:rFonts w:ascii="仿宋" w:hAnsi="仿宋" w:eastAsia="仿宋"/>
                <w:sz w:val="20"/>
              </w:rPr>
            </w:pPr>
          </w:p>
          <w:p>
            <w:pPr>
              <w:spacing w:beforeLines="30" w:afterLines="20" w:line="360" w:lineRule="auto"/>
              <w:jc w:val="center"/>
              <w:rPr>
                <w:rFonts w:ascii="仿宋" w:hAnsi="仿宋" w:eastAsia="仿宋"/>
                <w:sz w:val="20"/>
              </w:rPr>
            </w:pPr>
            <w:r>
              <w:rPr>
                <w:rFonts w:hint="eastAsia" w:ascii="仿宋" w:hAnsi="仿宋" w:eastAsia="仿宋"/>
                <w:sz w:val="20"/>
              </w:rPr>
              <w:t>监管人员</w:t>
            </w:r>
          </w:p>
          <w:p>
            <w:pPr>
              <w:spacing w:beforeLines="30" w:afterLines="20" w:line="360" w:lineRule="auto"/>
              <w:jc w:val="center"/>
              <w:rPr>
                <w:rFonts w:ascii="仿宋" w:hAnsi="仿宋" w:eastAsia="仿宋"/>
                <w:sz w:val="20"/>
              </w:rPr>
            </w:pPr>
          </w:p>
        </w:tc>
        <w:tc>
          <w:tcPr>
            <w:tcW w:w="6379" w:type="dxa"/>
            <w:vAlign w:val="center"/>
          </w:tcPr>
          <w:p>
            <w:pPr>
              <w:spacing w:line="400" w:lineRule="atLeast"/>
              <w:ind w:left="105" w:leftChars="50"/>
              <w:rPr>
                <w:rFonts w:ascii="仿宋" w:hAnsi="仿宋" w:eastAsia="仿宋"/>
                <w:sz w:val="20"/>
              </w:rPr>
            </w:pPr>
            <w:r>
              <w:rPr>
                <w:rFonts w:hint="eastAsia" w:ascii="仿宋" w:hAnsi="仿宋" w:eastAsia="仿宋"/>
                <w:sz w:val="20"/>
              </w:rPr>
              <w:t>（一）招标项目负责人评标会（含资格预审）不到场，其委托代理人无有效委托书或者身份证明的，每发生一次扣5分；</w:t>
            </w:r>
          </w:p>
          <w:p>
            <w:pPr>
              <w:spacing w:line="400" w:lineRule="atLeast"/>
              <w:ind w:left="105" w:leftChars="50"/>
              <w:rPr>
                <w:rFonts w:ascii="仿宋" w:hAnsi="仿宋" w:eastAsia="仿宋"/>
                <w:sz w:val="20"/>
              </w:rPr>
            </w:pPr>
            <w:r>
              <w:rPr>
                <w:rFonts w:hint="eastAsia" w:ascii="仿宋" w:hAnsi="仿宋" w:eastAsia="仿宋"/>
                <w:sz w:val="20"/>
              </w:rPr>
              <w:t>（二）招标项目负责人评标会（含资格预审）不到场，其委托代理人持有效委托书的，每委托一次扣2分；</w:t>
            </w:r>
          </w:p>
          <w:p>
            <w:pPr>
              <w:spacing w:line="400" w:lineRule="atLeast"/>
              <w:ind w:left="105" w:leftChars="50"/>
              <w:rPr>
                <w:rFonts w:ascii="仿宋" w:hAnsi="仿宋" w:eastAsia="仿宋"/>
                <w:sz w:val="20"/>
              </w:rPr>
            </w:pPr>
            <w:r>
              <w:rPr>
                <w:rFonts w:hint="eastAsia" w:ascii="仿宋" w:hAnsi="仿宋" w:eastAsia="仿宋"/>
                <w:sz w:val="20"/>
              </w:rPr>
              <w:t>（三）招标项目负责人或者其委托代理人在评标开始时间后到场或者在评标结束前擅自离开的，每发生一次扣3分；</w:t>
            </w:r>
          </w:p>
          <w:p>
            <w:pPr>
              <w:spacing w:line="400" w:lineRule="atLeast"/>
              <w:ind w:left="105" w:leftChars="50"/>
              <w:rPr>
                <w:rFonts w:ascii="仿宋" w:hAnsi="仿宋" w:eastAsia="仿宋"/>
                <w:sz w:val="20"/>
              </w:rPr>
            </w:pPr>
            <w:r>
              <w:rPr>
                <w:rFonts w:hint="eastAsia" w:ascii="仿宋" w:hAnsi="仿宋" w:eastAsia="仿宋"/>
                <w:sz w:val="20"/>
              </w:rPr>
              <w:t>（四）评标时间调整后未及时取消预订评标室的，每发生一次扣2分；</w:t>
            </w:r>
          </w:p>
          <w:p>
            <w:pPr>
              <w:spacing w:line="400" w:lineRule="atLeast"/>
              <w:ind w:left="105" w:leftChars="50"/>
              <w:rPr>
                <w:rFonts w:ascii="仿宋" w:hAnsi="仿宋" w:eastAsia="仿宋"/>
                <w:sz w:val="20"/>
              </w:rPr>
            </w:pPr>
            <w:r>
              <w:rPr>
                <w:rFonts w:hint="eastAsia" w:ascii="仿宋" w:hAnsi="仿宋" w:eastAsia="仿宋"/>
                <w:sz w:val="20"/>
              </w:rPr>
              <w:t>（五）招标代理从业人员或者招标人代表将通讯工具（含手机、PAD、笔记本电脑等无线上网设备）带入评标区的，每发生一次扣3分；在评标区使用通讯工具的，每发生一次扣5分；评标过程中擅自进出评标区的，每发生一次扣3分；</w:t>
            </w:r>
          </w:p>
          <w:p>
            <w:pPr>
              <w:spacing w:line="400" w:lineRule="atLeast"/>
              <w:ind w:left="105" w:leftChars="50"/>
              <w:rPr>
                <w:rFonts w:ascii="仿宋" w:hAnsi="仿宋" w:eastAsia="仿宋"/>
                <w:sz w:val="20"/>
              </w:rPr>
            </w:pPr>
            <w:r>
              <w:rPr>
                <w:rFonts w:hint="eastAsia" w:ascii="仿宋" w:hAnsi="仿宋" w:eastAsia="仿宋"/>
                <w:sz w:val="20"/>
              </w:rPr>
              <w:t>（六）进入评标室的招标代理从业人员超过2名且未报备监管人员的，每发生一次扣2分；</w:t>
            </w:r>
          </w:p>
          <w:p>
            <w:pPr>
              <w:spacing w:line="400" w:lineRule="atLeast"/>
              <w:ind w:left="105" w:leftChars="50"/>
              <w:rPr>
                <w:rFonts w:ascii="仿宋" w:hAnsi="仿宋" w:eastAsia="仿宋"/>
                <w:sz w:val="20"/>
              </w:rPr>
            </w:pPr>
            <w:r>
              <w:rPr>
                <w:rFonts w:hint="eastAsia" w:ascii="仿宋" w:hAnsi="仿宋" w:eastAsia="仿宋"/>
                <w:sz w:val="20"/>
              </w:rPr>
              <w:t>（七）存在其他不规范行为的，视情节每发生一次扣1分、3分或者5分。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808" w:hRule="atLeast"/>
          <w:jc w:val="center"/>
        </w:trPr>
        <w:tc>
          <w:tcPr>
            <w:tcW w:w="642" w:type="dxa"/>
            <w:vMerge w:val="continue"/>
            <w:vAlign w:val="center"/>
          </w:tcPr>
          <w:p>
            <w:pPr>
              <w:spacing w:beforeLines="30" w:afterLines="20" w:line="360" w:lineRule="auto"/>
              <w:jc w:val="center"/>
              <w:rPr>
                <w:rFonts w:ascii="仿宋" w:hAnsi="仿宋" w:eastAsia="仿宋"/>
                <w:sz w:val="20"/>
              </w:rPr>
            </w:pPr>
          </w:p>
        </w:tc>
        <w:tc>
          <w:tcPr>
            <w:tcW w:w="1422" w:type="dxa"/>
            <w:vMerge w:val="continue"/>
            <w:vAlign w:val="center"/>
          </w:tcPr>
          <w:p>
            <w:pPr>
              <w:spacing w:beforeLines="30" w:afterLines="20" w:line="360" w:lineRule="auto"/>
              <w:jc w:val="center"/>
              <w:rPr>
                <w:rFonts w:ascii="仿宋" w:hAnsi="仿宋" w:eastAsia="仿宋"/>
                <w:sz w:val="20"/>
              </w:rPr>
            </w:pPr>
          </w:p>
        </w:tc>
        <w:tc>
          <w:tcPr>
            <w:tcW w:w="1240"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评标委员会</w:t>
            </w:r>
          </w:p>
          <w:p>
            <w:pPr>
              <w:spacing w:beforeLines="30" w:afterLines="20" w:line="360" w:lineRule="auto"/>
              <w:jc w:val="center"/>
              <w:rPr>
                <w:rFonts w:ascii="仿宋" w:hAnsi="仿宋" w:eastAsia="仿宋"/>
                <w:sz w:val="20"/>
              </w:rPr>
            </w:pPr>
            <w:r>
              <w:rPr>
                <w:rFonts w:hint="eastAsia" w:ascii="仿宋" w:hAnsi="仿宋" w:eastAsia="仿宋"/>
                <w:sz w:val="20"/>
              </w:rPr>
              <w:t>监管人员</w:t>
            </w:r>
          </w:p>
        </w:tc>
        <w:tc>
          <w:tcPr>
            <w:tcW w:w="6379" w:type="dxa"/>
            <w:vAlign w:val="center"/>
          </w:tcPr>
          <w:p>
            <w:pPr>
              <w:spacing w:line="400" w:lineRule="atLeast"/>
              <w:ind w:left="105" w:leftChars="50"/>
              <w:rPr>
                <w:rFonts w:ascii="仿宋" w:hAnsi="仿宋" w:eastAsia="仿宋"/>
                <w:sz w:val="20"/>
              </w:rPr>
            </w:pPr>
            <w:r>
              <w:rPr>
                <w:rFonts w:hint="eastAsia" w:ascii="仿宋" w:hAnsi="仿宋" w:eastAsia="仿宋"/>
                <w:sz w:val="20"/>
              </w:rPr>
              <w:t>（一）评标工作准备不满足评标要求，影响评标正常进行的，每发生一次扣3分；</w:t>
            </w:r>
          </w:p>
          <w:p>
            <w:pPr>
              <w:spacing w:line="400" w:lineRule="atLeast"/>
              <w:ind w:left="105" w:leftChars="50"/>
              <w:rPr>
                <w:rFonts w:ascii="仿宋" w:hAnsi="仿宋" w:eastAsia="仿宋"/>
                <w:sz w:val="20"/>
              </w:rPr>
            </w:pPr>
            <w:r>
              <w:rPr>
                <w:rFonts w:hint="eastAsia" w:ascii="仿宋" w:hAnsi="仿宋" w:eastAsia="仿宋"/>
                <w:sz w:val="20"/>
              </w:rPr>
              <w:t>（二）因招标代理机构原因造成评标现场秩序混乱的，视情节每发生一次扣1分、3分或者5分；</w:t>
            </w:r>
          </w:p>
          <w:p>
            <w:pPr>
              <w:spacing w:line="400" w:lineRule="atLeast"/>
              <w:ind w:left="105" w:leftChars="50"/>
              <w:rPr>
                <w:rFonts w:ascii="仿宋" w:hAnsi="仿宋" w:eastAsia="仿宋"/>
                <w:sz w:val="20"/>
              </w:rPr>
            </w:pPr>
            <w:r>
              <w:rPr>
                <w:rFonts w:hint="eastAsia" w:ascii="仿宋" w:hAnsi="仿宋" w:eastAsia="仿宋"/>
                <w:sz w:val="20"/>
              </w:rPr>
              <w:t>（三）评标会现场有倾向性发言、诱导性提示、干扰评委评标等不当行为的，每发生一次扣10分。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098" w:hRule="atLeast"/>
          <w:jc w:val="center"/>
        </w:trPr>
        <w:tc>
          <w:tcPr>
            <w:tcW w:w="642"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六</w:t>
            </w:r>
          </w:p>
        </w:tc>
        <w:tc>
          <w:tcPr>
            <w:tcW w:w="1422"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书面报告质量</w:t>
            </w:r>
          </w:p>
          <w:p>
            <w:pPr>
              <w:spacing w:beforeLines="30" w:afterLines="20" w:line="360" w:lineRule="auto"/>
              <w:jc w:val="center"/>
              <w:rPr>
                <w:rFonts w:ascii="仿宋" w:hAnsi="仿宋" w:eastAsia="仿宋"/>
                <w:sz w:val="20"/>
              </w:rPr>
            </w:pPr>
            <w:r>
              <w:rPr>
                <w:rFonts w:hint="eastAsia" w:ascii="仿宋" w:hAnsi="仿宋" w:eastAsia="仿宋"/>
                <w:sz w:val="20"/>
              </w:rPr>
              <w:t>0-10分</w:t>
            </w:r>
          </w:p>
        </w:tc>
        <w:tc>
          <w:tcPr>
            <w:tcW w:w="1240"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监管人员</w:t>
            </w:r>
          </w:p>
        </w:tc>
        <w:tc>
          <w:tcPr>
            <w:tcW w:w="6379" w:type="dxa"/>
            <w:vAlign w:val="center"/>
          </w:tcPr>
          <w:p>
            <w:pPr>
              <w:spacing w:line="400" w:lineRule="atLeast"/>
              <w:ind w:left="105" w:leftChars="50"/>
              <w:rPr>
                <w:rFonts w:ascii="仿宋" w:hAnsi="仿宋" w:eastAsia="仿宋"/>
                <w:sz w:val="20"/>
              </w:rPr>
            </w:pPr>
            <w:r>
              <w:rPr>
                <w:rFonts w:hint="eastAsia" w:ascii="仿宋" w:hAnsi="仿宋" w:eastAsia="仿宋"/>
                <w:sz w:val="20"/>
              </w:rPr>
              <w:t>（一）书面报告资料中存在违法违规情形且无法改正的扣10分；</w:t>
            </w:r>
          </w:p>
          <w:p>
            <w:pPr>
              <w:spacing w:line="400" w:lineRule="atLeast"/>
              <w:ind w:left="105" w:leftChars="50"/>
              <w:rPr>
                <w:rFonts w:ascii="仿宋" w:hAnsi="仿宋" w:eastAsia="仿宋"/>
                <w:sz w:val="20"/>
              </w:rPr>
            </w:pPr>
            <w:r>
              <w:rPr>
                <w:rFonts w:hint="eastAsia" w:ascii="仿宋" w:hAnsi="仿宋" w:eastAsia="仿宋"/>
                <w:sz w:val="20"/>
              </w:rPr>
              <w:t>（二）书面报告资料中存在违法违规情形但可以改正的扣5分；</w:t>
            </w:r>
          </w:p>
          <w:p>
            <w:pPr>
              <w:spacing w:line="400" w:lineRule="atLeast"/>
              <w:ind w:left="105" w:leftChars="50"/>
              <w:rPr>
                <w:rFonts w:ascii="仿宋" w:hAnsi="仿宋" w:eastAsia="仿宋"/>
                <w:sz w:val="20"/>
              </w:rPr>
            </w:pPr>
            <w:r>
              <w:rPr>
                <w:rFonts w:hint="eastAsia" w:ascii="仿宋" w:hAnsi="仿宋" w:eastAsia="仿宋"/>
                <w:sz w:val="20"/>
              </w:rPr>
              <w:t>（三）书面报告资料中存在不诚信行为、工作差错或者需补充资料的，视情节每发生一次扣1-3分；</w:t>
            </w:r>
          </w:p>
          <w:p>
            <w:pPr>
              <w:spacing w:line="400" w:lineRule="atLeast"/>
              <w:ind w:left="105" w:leftChars="50"/>
              <w:rPr>
                <w:rFonts w:ascii="仿宋" w:hAnsi="仿宋" w:eastAsia="仿宋"/>
                <w:sz w:val="20"/>
              </w:rPr>
            </w:pPr>
            <w:r>
              <w:rPr>
                <w:rFonts w:hint="eastAsia" w:ascii="仿宋" w:hAnsi="仿宋" w:eastAsia="仿宋"/>
                <w:sz w:val="20"/>
              </w:rPr>
              <w:t>（四）书面报告未按时提交的，扣2分。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68" w:hRule="atLeast"/>
          <w:jc w:val="center"/>
        </w:trPr>
        <w:tc>
          <w:tcPr>
            <w:tcW w:w="642"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七</w:t>
            </w:r>
          </w:p>
        </w:tc>
        <w:tc>
          <w:tcPr>
            <w:tcW w:w="1422"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总体评价</w:t>
            </w:r>
          </w:p>
          <w:p>
            <w:pPr>
              <w:spacing w:beforeLines="30" w:afterLines="20" w:line="360" w:lineRule="auto"/>
              <w:jc w:val="center"/>
              <w:rPr>
                <w:rFonts w:ascii="仿宋" w:hAnsi="仿宋" w:eastAsia="仿宋"/>
                <w:sz w:val="20"/>
              </w:rPr>
            </w:pPr>
            <w:r>
              <w:rPr>
                <w:rFonts w:hint="eastAsia" w:ascii="仿宋" w:hAnsi="仿宋" w:eastAsia="仿宋"/>
                <w:sz w:val="20"/>
              </w:rPr>
              <w:t>0-20分</w:t>
            </w:r>
          </w:p>
        </w:tc>
        <w:tc>
          <w:tcPr>
            <w:tcW w:w="1240" w:type="dxa"/>
            <w:vAlign w:val="center"/>
          </w:tcPr>
          <w:p>
            <w:pPr>
              <w:spacing w:beforeLines="30" w:afterLines="20" w:line="360" w:lineRule="auto"/>
              <w:jc w:val="center"/>
              <w:rPr>
                <w:rFonts w:ascii="仿宋" w:hAnsi="仿宋" w:eastAsia="仿宋"/>
                <w:sz w:val="20"/>
              </w:rPr>
            </w:pPr>
          </w:p>
        </w:tc>
        <w:tc>
          <w:tcPr>
            <w:tcW w:w="6379" w:type="dxa"/>
            <w:vAlign w:val="center"/>
          </w:tcPr>
          <w:p>
            <w:pPr>
              <w:spacing w:line="400" w:lineRule="atLeast"/>
              <w:ind w:left="105" w:leftChars="50"/>
              <w:rPr>
                <w:rFonts w:ascii="仿宋" w:hAnsi="仿宋" w:eastAsia="仿宋"/>
                <w:sz w:val="20"/>
              </w:rPr>
            </w:pPr>
            <w:r>
              <w:rPr>
                <w:rFonts w:hint="eastAsia" w:ascii="仿宋" w:hAnsi="仿宋" w:eastAsia="仿宋"/>
                <w:sz w:val="20"/>
              </w:rPr>
              <w:t>（一）在所代理的招标项目中存在因串通投标被行政处罚情况的，扣10分；</w:t>
            </w:r>
          </w:p>
          <w:p>
            <w:pPr>
              <w:spacing w:line="400" w:lineRule="atLeast"/>
              <w:ind w:left="105" w:leftChars="50"/>
              <w:rPr>
                <w:rFonts w:ascii="仿宋" w:hAnsi="仿宋" w:eastAsia="仿宋"/>
                <w:sz w:val="20"/>
              </w:rPr>
            </w:pPr>
            <w:r>
              <w:rPr>
                <w:rFonts w:hint="eastAsia" w:ascii="仿宋" w:hAnsi="仿宋" w:eastAsia="仿宋"/>
                <w:sz w:val="20"/>
              </w:rPr>
              <w:t>（二）招投标活动中存在违法违规情形、存在不诚信行为或者工作差错的，视情节扣1-10分。</w:t>
            </w:r>
          </w:p>
        </w:tc>
      </w:tr>
    </w:tbl>
    <w:p>
      <w:pPr>
        <w:spacing w:beforeLines="10" w:afterLines="10" w:line="400" w:lineRule="atLeast"/>
        <w:jc w:val="left"/>
        <w:rPr>
          <w:rFonts w:ascii="仿宋" w:hAnsi="仿宋" w:eastAsia="仿宋"/>
          <w:sz w:val="20"/>
        </w:rPr>
      </w:pPr>
      <w:r>
        <w:rPr>
          <w:rFonts w:hint="eastAsia" w:ascii="仿宋" w:hAnsi="仿宋" w:eastAsia="仿宋"/>
          <w:sz w:val="20"/>
        </w:rPr>
        <w:t>说明：1、本表由各招投标监管部门的监管人员与评标专家对每个标段进行记录，未发生扣分的以满分计；</w:t>
      </w:r>
    </w:p>
    <w:p>
      <w:pPr>
        <w:spacing w:beforeLines="10" w:afterLines="10" w:line="400" w:lineRule="atLeast"/>
        <w:jc w:val="left"/>
        <w:rPr>
          <w:rFonts w:ascii="仿宋" w:hAnsi="仿宋" w:eastAsia="仿宋"/>
          <w:sz w:val="20"/>
        </w:rPr>
      </w:pPr>
      <w:r>
        <w:rPr>
          <w:rFonts w:hint="eastAsia" w:ascii="仿宋" w:hAnsi="仿宋" w:eastAsia="仿宋"/>
          <w:sz w:val="20"/>
        </w:rPr>
        <w:t xml:space="preserve">      2、同一事件不重复扣分，同一行为多次发生则按次进行扣分，扣分最小单位为1分；</w:t>
      </w:r>
    </w:p>
    <w:p>
      <w:pPr>
        <w:spacing w:beforeLines="10" w:afterLines="10" w:line="400" w:lineRule="atLeast"/>
        <w:jc w:val="left"/>
        <w:rPr>
          <w:rFonts w:ascii="仿宋" w:hAnsi="仿宋" w:eastAsia="仿宋"/>
          <w:sz w:val="20"/>
        </w:rPr>
      </w:pPr>
      <w:r>
        <w:rPr>
          <w:rFonts w:hint="eastAsia" w:ascii="仿宋" w:hAnsi="仿宋" w:eastAsia="仿宋"/>
          <w:sz w:val="20"/>
        </w:rPr>
        <w:t xml:space="preserve">      3、评价要素100分，折算后为90分。</w:t>
      </w:r>
    </w:p>
    <w:p>
      <w:pPr>
        <w:spacing w:line="400" w:lineRule="atLeast"/>
        <w:rPr>
          <w:rFonts w:ascii="仿宋" w:hAnsi="仿宋" w:eastAsia="仿宋"/>
          <w:b/>
          <w:sz w:val="28"/>
          <w:szCs w:val="28"/>
        </w:rPr>
      </w:pPr>
    </w:p>
    <w:p>
      <w:pPr>
        <w:spacing w:line="400" w:lineRule="atLeast"/>
        <w:rPr>
          <w:rFonts w:ascii="仿宋" w:hAnsi="仿宋" w:eastAsia="仿宋"/>
          <w:b/>
          <w:sz w:val="28"/>
          <w:szCs w:val="28"/>
        </w:rPr>
      </w:pPr>
    </w:p>
    <w:p>
      <w:pPr>
        <w:spacing w:line="400" w:lineRule="atLeast"/>
        <w:rPr>
          <w:rFonts w:ascii="仿宋" w:hAnsi="仿宋" w:eastAsia="仿宋"/>
          <w:b/>
          <w:sz w:val="28"/>
          <w:szCs w:val="28"/>
        </w:rPr>
      </w:pPr>
    </w:p>
    <w:p>
      <w:pPr>
        <w:spacing w:line="400" w:lineRule="atLeast"/>
        <w:rPr>
          <w:rFonts w:ascii="仿宋" w:hAnsi="仿宋" w:eastAsia="仿宋"/>
          <w:b/>
          <w:sz w:val="28"/>
          <w:szCs w:val="28"/>
        </w:rPr>
      </w:pPr>
    </w:p>
    <w:p>
      <w:pPr>
        <w:spacing w:line="360" w:lineRule="auto"/>
        <w:jc w:val="center"/>
        <w:rPr>
          <w:rFonts w:ascii="仿宋" w:hAnsi="仿宋" w:eastAsia="仿宋"/>
          <w:sz w:val="20"/>
        </w:rPr>
      </w:pPr>
      <w:r>
        <w:rPr>
          <w:rFonts w:hint="eastAsia" w:ascii="仿宋" w:hAnsi="仿宋" w:eastAsia="仿宋"/>
          <w:b/>
          <w:sz w:val="28"/>
          <w:szCs w:val="28"/>
        </w:rPr>
        <w:t>招标人评价</w:t>
      </w:r>
    </w:p>
    <w:tbl>
      <w:tblPr>
        <w:tblStyle w:val="12"/>
        <w:tblW w:w="954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1484"/>
        <w:gridCol w:w="1134"/>
        <w:gridCol w:w="62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7" w:hRule="atLeast"/>
          <w:jc w:val="center"/>
        </w:trPr>
        <w:tc>
          <w:tcPr>
            <w:tcW w:w="690" w:type="dxa"/>
            <w:vAlign w:val="center"/>
          </w:tcPr>
          <w:p>
            <w:pPr>
              <w:spacing w:beforeLines="30" w:afterLines="20"/>
              <w:jc w:val="center"/>
              <w:rPr>
                <w:rFonts w:ascii="仿宋" w:hAnsi="仿宋" w:eastAsia="仿宋"/>
                <w:b/>
                <w:sz w:val="20"/>
              </w:rPr>
            </w:pPr>
            <w:r>
              <w:rPr>
                <w:rFonts w:hint="eastAsia" w:ascii="仿宋" w:hAnsi="仿宋" w:eastAsia="仿宋"/>
                <w:b/>
                <w:sz w:val="20"/>
              </w:rPr>
              <w:t>序号</w:t>
            </w:r>
          </w:p>
        </w:tc>
        <w:tc>
          <w:tcPr>
            <w:tcW w:w="1484" w:type="dxa"/>
            <w:vAlign w:val="center"/>
          </w:tcPr>
          <w:p>
            <w:pPr>
              <w:spacing w:beforeLines="30" w:afterLines="20"/>
              <w:jc w:val="center"/>
              <w:rPr>
                <w:rFonts w:ascii="仿宋" w:hAnsi="仿宋" w:eastAsia="仿宋"/>
                <w:b/>
                <w:sz w:val="20"/>
              </w:rPr>
            </w:pPr>
            <w:r>
              <w:rPr>
                <w:rFonts w:hint="eastAsia" w:ascii="仿宋" w:hAnsi="仿宋" w:eastAsia="仿宋"/>
                <w:b/>
                <w:sz w:val="20"/>
              </w:rPr>
              <w:t>评价要素</w:t>
            </w:r>
          </w:p>
          <w:p>
            <w:pPr>
              <w:spacing w:beforeLines="30" w:afterLines="20"/>
              <w:jc w:val="center"/>
              <w:rPr>
                <w:rFonts w:ascii="仿宋" w:hAnsi="仿宋" w:eastAsia="仿宋"/>
                <w:b/>
                <w:sz w:val="20"/>
              </w:rPr>
            </w:pPr>
            <w:r>
              <w:rPr>
                <w:rFonts w:hint="eastAsia" w:ascii="仿宋" w:hAnsi="仿宋" w:eastAsia="仿宋"/>
                <w:b/>
                <w:sz w:val="20"/>
              </w:rPr>
              <w:t>100分</w:t>
            </w:r>
          </w:p>
        </w:tc>
        <w:tc>
          <w:tcPr>
            <w:tcW w:w="1134" w:type="dxa"/>
            <w:vAlign w:val="center"/>
          </w:tcPr>
          <w:p>
            <w:pPr>
              <w:spacing w:beforeLines="30" w:afterLines="20"/>
              <w:jc w:val="center"/>
              <w:rPr>
                <w:rFonts w:ascii="仿宋" w:hAnsi="仿宋" w:eastAsia="仿宋"/>
                <w:b/>
                <w:sz w:val="20"/>
              </w:rPr>
            </w:pPr>
            <w:r>
              <w:rPr>
                <w:rFonts w:hint="eastAsia" w:ascii="仿宋" w:hAnsi="仿宋" w:eastAsia="仿宋"/>
                <w:b/>
                <w:sz w:val="20"/>
              </w:rPr>
              <w:t>评价人</w:t>
            </w:r>
          </w:p>
        </w:tc>
        <w:tc>
          <w:tcPr>
            <w:tcW w:w="6237" w:type="dxa"/>
            <w:vAlign w:val="center"/>
          </w:tcPr>
          <w:p>
            <w:pPr>
              <w:spacing w:beforeLines="30" w:afterLines="20"/>
              <w:jc w:val="center"/>
              <w:rPr>
                <w:rFonts w:ascii="仿宋" w:hAnsi="仿宋" w:eastAsia="仿宋"/>
                <w:b/>
                <w:sz w:val="20"/>
              </w:rPr>
            </w:pPr>
            <w:r>
              <w:rPr>
                <w:rFonts w:hint="eastAsia" w:ascii="仿宋" w:hAnsi="仿宋" w:eastAsia="仿宋"/>
                <w:b/>
                <w:sz w:val="20"/>
              </w:rPr>
              <w:t>扣分细则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7" w:hRule="atLeast"/>
          <w:jc w:val="center"/>
        </w:trPr>
        <w:tc>
          <w:tcPr>
            <w:tcW w:w="690" w:type="dxa"/>
            <w:vMerge w:val="restart"/>
            <w:vAlign w:val="center"/>
          </w:tcPr>
          <w:p>
            <w:pPr>
              <w:spacing w:before="100" w:beforeAutospacing="1" w:after="100" w:afterAutospacing="1" w:line="360" w:lineRule="auto"/>
              <w:ind w:left="105" w:leftChars="50"/>
              <w:jc w:val="center"/>
              <w:rPr>
                <w:rFonts w:ascii="仿宋" w:hAnsi="仿宋" w:eastAsia="仿宋"/>
                <w:sz w:val="20"/>
              </w:rPr>
            </w:pPr>
            <w:r>
              <w:rPr>
                <w:rFonts w:hint="eastAsia" w:ascii="仿宋" w:hAnsi="仿宋" w:eastAsia="仿宋"/>
                <w:sz w:val="20"/>
              </w:rPr>
              <w:t>一</w:t>
            </w:r>
          </w:p>
        </w:tc>
        <w:tc>
          <w:tcPr>
            <w:tcW w:w="1484" w:type="dxa"/>
            <w:vMerge w:val="restart"/>
            <w:vAlign w:val="center"/>
          </w:tcPr>
          <w:p>
            <w:pPr>
              <w:spacing w:beforeLines="30" w:afterLines="20" w:line="360" w:lineRule="auto"/>
              <w:jc w:val="center"/>
              <w:rPr>
                <w:rFonts w:ascii="仿宋" w:hAnsi="仿宋" w:eastAsia="仿宋"/>
                <w:sz w:val="20"/>
              </w:rPr>
            </w:pPr>
            <w:r>
              <w:rPr>
                <w:rFonts w:hint="eastAsia" w:ascii="仿宋" w:hAnsi="仿宋" w:eastAsia="仿宋"/>
                <w:sz w:val="20"/>
              </w:rPr>
              <w:t>工作质量评价</w:t>
            </w:r>
          </w:p>
          <w:p>
            <w:pPr>
              <w:spacing w:beforeLines="30" w:afterLines="20" w:line="360" w:lineRule="auto"/>
              <w:jc w:val="center"/>
              <w:rPr>
                <w:rFonts w:ascii="仿宋" w:hAnsi="仿宋" w:eastAsia="仿宋"/>
                <w:sz w:val="20"/>
              </w:rPr>
            </w:pPr>
            <w:r>
              <w:rPr>
                <w:rFonts w:hint="eastAsia" w:ascii="仿宋" w:hAnsi="仿宋" w:eastAsia="仿宋"/>
                <w:sz w:val="20"/>
              </w:rPr>
              <w:t>0-80分</w:t>
            </w:r>
          </w:p>
        </w:tc>
        <w:tc>
          <w:tcPr>
            <w:tcW w:w="1134" w:type="dxa"/>
            <w:vMerge w:val="restart"/>
            <w:vAlign w:val="center"/>
          </w:tcPr>
          <w:p>
            <w:pPr>
              <w:spacing w:before="100" w:beforeAutospacing="1" w:after="100" w:afterAutospacing="1" w:line="360" w:lineRule="auto"/>
              <w:ind w:left="105" w:leftChars="50"/>
              <w:jc w:val="center"/>
              <w:rPr>
                <w:rFonts w:ascii="仿宋" w:hAnsi="仿宋" w:eastAsia="仿宋"/>
                <w:sz w:val="20"/>
              </w:rPr>
            </w:pPr>
            <w:r>
              <w:rPr>
                <w:rFonts w:hint="eastAsia" w:ascii="仿宋" w:hAnsi="仿宋" w:eastAsia="仿宋"/>
                <w:sz w:val="20"/>
              </w:rPr>
              <w:t>招标人</w:t>
            </w:r>
          </w:p>
        </w:tc>
        <w:tc>
          <w:tcPr>
            <w:tcW w:w="6237" w:type="dxa"/>
            <w:vAlign w:val="center"/>
          </w:tcPr>
          <w:p>
            <w:pPr>
              <w:spacing w:beforeLines="30" w:afterLines="20" w:line="360" w:lineRule="auto"/>
              <w:rPr>
                <w:rFonts w:ascii="仿宋" w:hAnsi="仿宋" w:eastAsia="仿宋"/>
                <w:sz w:val="20"/>
              </w:rPr>
            </w:pPr>
            <w:r>
              <w:rPr>
                <w:rFonts w:hint="eastAsia" w:ascii="仿宋" w:hAnsi="仿宋" w:eastAsia="仿宋"/>
                <w:sz w:val="20"/>
              </w:rPr>
              <w:t>（一）招标代理合同未明确招标代理机构的具体工作内容、权利义务的扣10分，部分明确的扣5分。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7" w:hRule="atLeast"/>
          <w:jc w:val="center"/>
        </w:trPr>
        <w:tc>
          <w:tcPr>
            <w:tcW w:w="690"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1484" w:type="dxa"/>
            <w:vMerge w:val="continue"/>
            <w:vAlign w:val="center"/>
          </w:tcPr>
          <w:p>
            <w:pPr>
              <w:spacing w:beforeLines="30" w:afterLines="20" w:line="360" w:lineRule="auto"/>
              <w:jc w:val="center"/>
              <w:rPr>
                <w:rFonts w:ascii="仿宋" w:hAnsi="仿宋" w:eastAsia="仿宋"/>
                <w:sz w:val="20"/>
              </w:rPr>
            </w:pPr>
          </w:p>
        </w:tc>
        <w:tc>
          <w:tcPr>
            <w:tcW w:w="1134"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6237" w:type="dxa"/>
            <w:vAlign w:val="center"/>
          </w:tcPr>
          <w:p>
            <w:pPr>
              <w:spacing w:beforeLines="30" w:afterLines="20" w:line="360" w:lineRule="auto"/>
              <w:rPr>
                <w:rFonts w:ascii="仿宋" w:hAnsi="仿宋" w:eastAsia="仿宋"/>
                <w:sz w:val="20"/>
              </w:rPr>
            </w:pPr>
            <w:r>
              <w:rPr>
                <w:rFonts w:hint="eastAsia" w:ascii="仿宋" w:hAnsi="仿宋" w:eastAsia="仿宋"/>
                <w:sz w:val="20"/>
              </w:rPr>
              <w:t>（二）招标代理机构未告知开展招标工作所需资料、时间安排及相关要求的扣10分，部分明确的扣5分。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7" w:hRule="atLeast"/>
          <w:jc w:val="center"/>
        </w:trPr>
        <w:tc>
          <w:tcPr>
            <w:tcW w:w="690"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1484" w:type="dxa"/>
            <w:vMerge w:val="continue"/>
            <w:vAlign w:val="center"/>
          </w:tcPr>
          <w:p>
            <w:pPr>
              <w:spacing w:beforeLines="30" w:afterLines="20" w:line="360" w:lineRule="auto"/>
              <w:jc w:val="center"/>
              <w:rPr>
                <w:rFonts w:ascii="仿宋" w:hAnsi="仿宋" w:eastAsia="仿宋"/>
                <w:sz w:val="20"/>
              </w:rPr>
            </w:pPr>
          </w:p>
        </w:tc>
        <w:tc>
          <w:tcPr>
            <w:tcW w:w="1134"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6237" w:type="dxa"/>
            <w:vAlign w:val="center"/>
          </w:tcPr>
          <w:p>
            <w:pPr>
              <w:spacing w:beforeLines="30" w:afterLines="20" w:line="360" w:lineRule="auto"/>
              <w:rPr>
                <w:rFonts w:ascii="仿宋" w:hAnsi="仿宋" w:eastAsia="仿宋"/>
                <w:sz w:val="20"/>
              </w:rPr>
            </w:pPr>
            <w:r>
              <w:rPr>
                <w:rFonts w:hint="eastAsia" w:ascii="仿宋" w:hAnsi="仿宋" w:eastAsia="仿宋"/>
                <w:sz w:val="20"/>
              </w:rPr>
              <w:t>（三）招标代理机构未指定招标项目负责人的扣10分。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7" w:hRule="atLeast"/>
          <w:jc w:val="center"/>
        </w:trPr>
        <w:tc>
          <w:tcPr>
            <w:tcW w:w="690"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1484" w:type="dxa"/>
            <w:vMerge w:val="continue"/>
            <w:vAlign w:val="center"/>
          </w:tcPr>
          <w:p>
            <w:pPr>
              <w:spacing w:beforeLines="30" w:afterLines="20" w:line="360" w:lineRule="auto"/>
              <w:jc w:val="center"/>
              <w:rPr>
                <w:rFonts w:ascii="仿宋" w:hAnsi="仿宋" w:eastAsia="仿宋"/>
                <w:sz w:val="20"/>
              </w:rPr>
            </w:pPr>
          </w:p>
        </w:tc>
        <w:tc>
          <w:tcPr>
            <w:tcW w:w="1134"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6237" w:type="dxa"/>
            <w:vAlign w:val="center"/>
          </w:tcPr>
          <w:p>
            <w:pPr>
              <w:spacing w:beforeLines="30" w:afterLines="20" w:line="360" w:lineRule="auto"/>
              <w:rPr>
                <w:rFonts w:ascii="仿宋" w:hAnsi="仿宋" w:eastAsia="仿宋"/>
                <w:sz w:val="20"/>
              </w:rPr>
            </w:pPr>
            <w:r>
              <w:rPr>
                <w:rFonts w:hint="eastAsia" w:ascii="仿宋" w:hAnsi="仿宋" w:eastAsia="仿宋"/>
                <w:sz w:val="20"/>
              </w:rPr>
              <w:t>（四）招标代理机构未成立招标项目组的扣10分，未明确招标项目组人员分工的扣5分。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1" w:hRule="atLeast"/>
          <w:jc w:val="center"/>
        </w:trPr>
        <w:tc>
          <w:tcPr>
            <w:tcW w:w="690"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1484" w:type="dxa"/>
            <w:vMerge w:val="continue"/>
            <w:vAlign w:val="center"/>
          </w:tcPr>
          <w:p>
            <w:pPr>
              <w:spacing w:beforeLines="30" w:afterLines="20" w:line="360" w:lineRule="auto"/>
              <w:jc w:val="center"/>
              <w:rPr>
                <w:rFonts w:ascii="仿宋" w:hAnsi="仿宋" w:eastAsia="仿宋"/>
                <w:sz w:val="20"/>
              </w:rPr>
            </w:pPr>
          </w:p>
        </w:tc>
        <w:tc>
          <w:tcPr>
            <w:tcW w:w="1134"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6237" w:type="dxa"/>
            <w:vAlign w:val="center"/>
          </w:tcPr>
          <w:p>
            <w:pPr>
              <w:spacing w:beforeLines="30" w:afterLines="20" w:line="360" w:lineRule="auto"/>
              <w:rPr>
                <w:rFonts w:ascii="仿宋" w:hAnsi="仿宋" w:eastAsia="仿宋"/>
                <w:sz w:val="20"/>
              </w:rPr>
            </w:pPr>
            <w:r>
              <w:rPr>
                <w:rFonts w:hint="eastAsia" w:ascii="仿宋" w:hAnsi="仿宋" w:eastAsia="仿宋"/>
                <w:sz w:val="20"/>
              </w:rPr>
              <w:t>（五）对招标项目负责人或者招标项目组其他人员的专业能力、工作质量、服务态度很不满意的扣10分，不满意的扣5分。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3" w:hRule="atLeast"/>
          <w:jc w:val="center"/>
        </w:trPr>
        <w:tc>
          <w:tcPr>
            <w:tcW w:w="690"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1484" w:type="dxa"/>
            <w:vMerge w:val="continue"/>
            <w:vAlign w:val="center"/>
          </w:tcPr>
          <w:p>
            <w:pPr>
              <w:spacing w:beforeLines="30" w:afterLines="20" w:line="360" w:lineRule="auto"/>
              <w:jc w:val="center"/>
              <w:rPr>
                <w:rFonts w:ascii="仿宋" w:hAnsi="仿宋" w:eastAsia="仿宋"/>
                <w:sz w:val="20"/>
              </w:rPr>
            </w:pPr>
          </w:p>
        </w:tc>
        <w:tc>
          <w:tcPr>
            <w:tcW w:w="1134"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6237" w:type="dxa"/>
            <w:vAlign w:val="center"/>
          </w:tcPr>
          <w:p>
            <w:pPr>
              <w:spacing w:beforeLines="30" w:afterLines="20" w:line="360" w:lineRule="auto"/>
              <w:rPr>
                <w:rFonts w:ascii="仿宋" w:hAnsi="仿宋" w:eastAsia="仿宋"/>
                <w:sz w:val="20"/>
              </w:rPr>
            </w:pPr>
            <w:r>
              <w:rPr>
                <w:rFonts w:hint="eastAsia" w:ascii="仿宋" w:hAnsi="仿宋" w:eastAsia="仿宋"/>
                <w:sz w:val="20"/>
              </w:rPr>
              <w:t>（六）招标代理机构未编制招标策划书或者招标方案的扣10分；对招标策划书或者招标方案很不满意的扣10分，不满意的扣5分。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8" w:hRule="atLeast"/>
          <w:jc w:val="center"/>
        </w:trPr>
        <w:tc>
          <w:tcPr>
            <w:tcW w:w="690"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1484" w:type="dxa"/>
            <w:vMerge w:val="continue"/>
            <w:vAlign w:val="center"/>
          </w:tcPr>
          <w:p>
            <w:pPr>
              <w:spacing w:beforeLines="30" w:afterLines="20" w:line="360" w:lineRule="auto"/>
              <w:jc w:val="center"/>
              <w:rPr>
                <w:rFonts w:ascii="仿宋" w:hAnsi="仿宋" w:eastAsia="仿宋"/>
                <w:sz w:val="20"/>
              </w:rPr>
            </w:pPr>
          </w:p>
        </w:tc>
        <w:tc>
          <w:tcPr>
            <w:tcW w:w="1134"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6237" w:type="dxa"/>
            <w:vAlign w:val="center"/>
          </w:tcPr>
          <w:p>
            <w:pPr>
              <w:spacing w:beforeLines="30" w:afterLines="20" w:line="360" w:lineRule="auto"/>
              <w:jc w:val="left"/>
              <w:rPr>
                <w:rFonts w:ascii="仿宋" w:hAnsi="仿宋" w:eastAsia="仿宋"/>
                <w:sz w:val="20"/>
              </w:rPr>
            </w:pPr>
            <w:r>
              <w:rPr>
                <w:rFonts w:hint="eastAsia" w:ascii="仿宋" w:hAnsi="仿宋" w:eastAsia="仿宋"/>
                <w:sz w:val="20"/>
              </w:rPr>
              <w:t>（七）招标工作中存在严重差错的扣10分，存在一般差错的扣5分。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8" w:hRule="atLeast"/>
          <w:jc w:val="center"/>
        </w:trPr>
        <w:tc>
          <w:tcPr>
            <w:tcW w:w="690"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1484" w:type="dxa"/>
            <w:vMerge w:val="continue"/>
            <w:vAlign w:val="center"/>
          </w:tcPr>
          <w:p>
            <w:pPr>
              <w:spacing w:beforeLines="30" w:afterLines="20" w:line="360" w:lineRule="auto"/>
              <w:jc w:val="center"/>
              <w:rPr>
                <w:rFonts w:ascii="仿宋" w:hAnsi="仿宋" w:eastAsia="仿宋"/>
                <w:sz w:val="20"/>
              </w:rPr>
            </w:pPr>
          </w:p>
        </w:tc>
        <w:tc>
          <w:tcPr>
            <w:tcW w:w="1134"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6237" w:type="dxa"/>
            <w:vAlign w:val="center"/>
          </w:tcPr>
          <w:p>
            <w:pPr>
              <w:spacing w:beforeLines="30" w:afterLines="20" w:line="360" w:lineRule="auto"/>
              <w:jc w:val="left"/>
              <w:rPr>
                <w:rFonts w:ascii="仿宋" w:hAnsi="仿宋" w:eastAsia="仿宋"/>
                <w:sz w:val="20"/>
              </w:rPr>
            </w:pPr>
            <w:r>
              <w:rPr>
                <w:rFonts w:hint="eastAsia" w:ascii="仿宋" w:hAnsi="仿宋" w:eastAsia="仿宋"/>
                <w:sz w:val="20"/>
              </w:rPr>
              <w:t>（八）归档成果文件不完整不准确的扣10分。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8" w:hRule="atLeast"/>
          <w:jc w:val="center"/>
        </w:trPr>
        <w:tc>
          <w:tcPr>
            <w:tcW w:w="690" w:type="dxa"/>
            <w:vAlign w:val="center"/>
          </w:tcPr>
          <w:p>
            <w:pPr>
              <w:spacing w:before="100" w:beforeAutospacing="1" w:after="100" w:afterAutospacing="1" w:line="360" w:lineRule="auto"/>
              <w:ind w:left="105" w:leftChars="50"/>
              <w:jc w:val="center"/>
              <w:rPr>
                <w:rFonts w:ascii="仿宋" w:hAnsi="仿宋" w:eastAsia="仿宋"/>
                <w:szCs w:val="21"/>
              </w:rPr>
            </w:pPr>
            <w:r>
              <w:rPr>
                <w:rFonts w:hint="eastAsia" w:ascii="仿宋" w:hAnsi="仿宋" w:eastAsia="仿宋"/>
                <w:szCs w:val="21"/>
              </w:rPr>
              <w:t>二</w:t>
            </w:r>
          </w:p>
        </w:tc>
        <w:tc>
          <w:tcPr>
            <w:tcW w:w="1484" w:type="dxa"/>
            <w:vAlign w:val="center"/>
          </w:tcPr>
          <w:p>
            <w:pPr>
              <w:spacing w:before="100" w:beforeAutospacing="1" w:after="100" w:afterAutospacing="1" w:line="360" w:lineRule="auto"/>
              <w:ind w:left="105" w:leftChars="50"/>
              <w:jc w:val="center"/>
              <w:rPr>
                <w:rFonts w:ascii="仿宋" w:hAnsi="仿宋" w:eastAsia="仿宋"/>
                <w:szCs w:val="21"/>
              </w:rPr>
            </w:pPr>
            <w:r>
              <w:rPr>
                <w:rFonts w:hint="eastAsia" w:ascii="仿宋" w:hAnsi="仿宋" w:eastAsia="仿宋"/>
                <w:szCs w:val="21"/>
              </w:rPr>
              <w:t>公正性评价0-20分</w:t>
            </w:r>
          </w:p>
        </w:tc>
        <w:tc>
          <w:tcPr>
            <w:tcW w:w="1134" w:type="dxa"/>
            <w:vAlign w:val="center"/>
          </w:tcPr>
          <w:p>
            <w:pPr>
              <w:spacing w:before="100" w:beforeAutospacing="1" w:after="100" w:afterAutospacing="1" w:line="360" w:lineRule="auto"/>
              <w:ind w:left="105" w:leftChars="50"/>
              <w:jc w:val="center"/>
              <w:rPr>
                <w:rFonts w:ascii="仿宋" w:hAnsi="仿宋" w:eastAsia="仿宋"/>
                <w:szCs w:val="21"/>
              </w:rPr>
            </w:pPr>
            <w:r>
              <w:rPr>
                <w:rFonts w:hint="eastAsia" w:ascii="仿宋" w:hAnsi="仿宋" w:eastAsia="仿宋"/>
                <w:szCs w:val="21"/>
              </w:rPr>
              <w:t>招标人</w:t>
            </w:r>
          </w:p>
        </w:tc>
        <w:tc>
          <w:tcPr>
            <w:tcW w:w="6237" w:type="dxa"/>
            <w:vAlign w:val="center"/>
          </w:tcPr>
          <w:p>
            <w:pPr>
              <w:spacing w:beforeLines="30" w:afterLines="20" w:line="360" w:lineRule="auto"/>
              <w:jc w:val="left"/>
              <w:rPr>
                <w:rFonts w:ascii="仿宋" w:hAnsi="仿宋" w:eastAsia="仿宋"/>
                <w:sz w:val="20"/>
              </w:rPr>
            </w:pPr>
            <w:r>
              <w:rPr>
                <w:rFonts w:hint="eastAsia" w:ascii="仿宋" w:hAnsi="仿宋" w:eastAsia="仿宋"/>
                <w:sz w:val="20"/>
              </w:rPr>
              <w:t>招标过程中存在不公开、不公平、不公正情况的扣20分。</w:t>
            </w:r>
          </w:p>
        </w:tc>
      </w:tr>
    </w:tbl>
    <w:p>
      <w:pPr>
        <w:spacing w:beforeLines="10" w:afterLines="10" w:line="360" w:lineRule="auto"/>
        <w:jc w:val="left"/>
        <w:rPr>
          <w:rFonts w:ascii="仿宋" w:hAnsi="仿宋" w:eastAsia="仿宋"/>
          <w:sz w:val="20"/>
        </w:rPr>
      </w:pPr>
      <w:r>
        <w:rPr>
          <w:rFonts w:hint="eastAsia" w:ascii="仿宋" w:hAnsi="仿宋" w:eastAsia="仿宋"/>
          <w:sz w:val="20"/>
        </w:rPr>
        <w:t>说明：1、本表由招标人进行评价，未进行评价的以满分计；</w:t>
      </w:r>
    </w:p>
    <w:p>
      <w:pPr>
        <w:spacing w:beforeLines="10" w:afterLines="10" w:line="360" w:lineRule="auto"/>
        <w:jc w:val="left"/>
        <w:rPr>
          <w:rFonts w:ascii="仿宋" w:hAnsi="仿宋" w:eastAsia="仿宋"/>
          <w:sz w:val="20"/>
        </w:rPr>
      </w:pPr>
      <w:r>
        <w:rPr>
          <w:rFonts w:hint="eastAsia" w:ascii="仿宋" w:hAnsi="仿宋" w:eastAsia="仿宋"/>
          <w:sz w:val="20"/>
        </w:rPr>
        <w:t xml:space="preserve">      2、同一事件不重复扣分，扣分需明确理由；</w:t>
      </w:r>
    </w:p>
    <w:p>
      <w:pPr>
        <w:spacing w:beforeLines="10" w:afterLines="10" w:line="360" w:lineRule="auto"/>
        <w:jc w:val="left"/>
        <w:rPr>
          <w:rFonts w:ascii="仿宋" w:hAnsi="仿宋" w:eastAsia="仿宋"/>
          <w:b/>
          <w:sz w:val="28"/>
          <w:szCs w:val="28"/>
        </w:rPr>
      </w:pPr>
      <w:r>
        <w:rPr>
          <w:rFonts w:hint="eastAsia" w:ascii="仿宋" w:hAnsi="仿宋" w:eastAsia="仿宋"/>
          <w:sz w:val="20"/>
        </w:rPr>
        <w:t xml:space="preserve">      3、评价要素100分，折算后为5分。</w:t>
      </w:r>
    </w:p>
    <w:p>
      <w:pPr>
        <w:spacing w:line="360" w:lineRule="auto"/>
        <w:jc w:val="center"/>
        <w:rPr>
          <w:rFonts w:ascii="仿宋" w:hAnsi="仿宋" w:eastAsia="仿宋"/>
          <w:b/>
          <w:sz w:val="28"/>
          <w:szCs w:val="28"/>
        </w:rPr>
      </w:pPr>
    </w:p>
    <w:p>
      <w:pPr>
        <w:spacing w:line="360" w:lineRule="auto"/>
        <w:jc w:val="center"/>
        <w:rPr>
          <w:rFonts w:ascii="仿宋" w:hAnsi="仿宋" w:eastAsia="仿宋"/>
          <w:b/>
          <w:sz w:val="28"/>
          <w:szCs w:val="28"/>
        </w:rPr>
      </w:pPr>
    </w:p>
    <w:p>
      <w:pPr>
        <w:spacing w:line="360" w:lineRule="auto"/>
        <w:jc w:val="center"/>
        <w:rPr>
          <w:rFonts w:ascii="仿宋" w:hAnsi="仿宋" w:eastAsia="仿宋"/>
          <w:b/>
          <w:sz w:val="28"/>
          <w:szCs w:val="28"/>
        </w:rPr>
      </w:pPr>
    </w:p>
    <w:p>
      <w:pPr>
        <w:spacing w:line="360" w:lineRule="auto"/>
        <w:jc w:val="center"/>
        <w:rPr>
          <w:rFonts w:ascii="仿宋" w:hAnsi="仿宋" w:eastAsia="仿宋"/>
          <w:sz w:val="20"/>
        </w:rPr>
      </w:pPr>
      <w:r>
        <w:rPr>
          <w:rFonts w:hint="eastAsia" w:ascii="仿宋" w:hAnsi="仿宋" w:eastAsia="仿宋"/>
          <w:b/>
          <w:sz w:val="28"/>
          <w:szCs w:val="28"/>
        </w:rPr>
        <w:t>投标人评价</w:t>
      </w:r>
    </w:p>
    <w:tbl>
      <w:tblPr>
        <w:tblStyle w:val="12"/>
        <w:tblW w:w="96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1478"/>
        <w:gridCol w:w="1134"/>
        <w:gridCol w:w="63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jc w:val="center"/>
        </w:trPr>
        <w:tc>
          <w:tcPr>
            <w:tcW w:w="698" w:type="dxa"/>
            <w:vAlign w:val="center"/>
          </w:tcPr>
          <w:p>
            <w:pPr>
              <w:spacing w:beforeLines="30" w:afterLines="20"/>
              <w:jc w:val="center"/>
              <w:rPr>
                <w:rFonts w:ascii="仿宋" w:hAnsi="仿宋" w:eastAsia="仿宋"/>
                <w:b/>
                <w:sz w:val="20"/>
              </w:rPr>
            </w:pPr>
            <w:r>
              <w:rPr>
                <w:rFonts w:hint="eastAsia" w:ascii="仿宋" w:hAnsi="仿宋" w:eastAsia="仿宋"/>
                <w:b/>
                <w:sz w:val="20"/>
              </w:rPr>
              <w:t>序号</w:t>
            </w:r>
          </w:p>
        </w:tc>
        <w:tc>
          <w:tcPr>
            <w:tcW w:w="1478" w:type="dxa"/>
            <w:vAlign w:val="center"/>
          </w:tcPr>
          <w:p>
            <w:pPr>
              <w:spacing w:beforeLines="30" w:afterLines="20"/>
              <w:jc w:val="center"/>
              <w:rPr>
                <w:rFonts w:ascii="仿宋" w:hAnsi="仿宋" w:eastAsia="仿宋"/>
                <w:b/>
                <w:sz w:val="20"/>
              </w:rPr>
            </w:pPr>
            <w:r>
              <w:rPr>
                <w:rFonts w:hint="eastAsia" w:ascii="仿宋" w:hAnsi="仿宋" w:eastAsia="仿宋"/>
                <w:b/>
                <w:sz w:val="20"/>
              </w:rPr>
              <w:t>评价要素</w:t>
            </w:r>
          </w:p>
          <w:p>
            <w:pPr>
              <w:spacing w:beforeLines="30" w:afterLines="20"/>
              <w:jc w:val="center"/>
              <w:rPr>
                <w:rFonts w:ascii="仿宋" w:hAnsi="仿宋" w:eastAsia="仿宋"/>
                <w:b/>
                <w:sz w:val="20"/>
              </w:rPr>
            </w:pPr>
            <w:r>
              <w:rPr>
                <w:rFonts w:hint="eastAsia" w:ascii="仿宋" w:hAnsi="仿宋" w:eastAsia="仿宋"/>
                <w:b/>
                <w:sz w:val="20"/>
              </w:rPr>
              <w:t>100分</w:t>
            </w:r>
          </w:p>
        </w:tc>
        <w:tc>
          <w:tcPr>
            <w:tcW w:w="1134" w:type="dxa"/>
            <w:vAlign w:val="center"/>
          </w:tcPr>
          <w:p>
            <w:pPr>
              <w:spacing w:beforeLines="30" w:afterLines="20"/>
              <w:jc w:val="center"/>
              <w:rPr>
                <w:rFonts w:ascii="仿宋" w:hAnsi="仿宋" w:eastAsia="仿宋"/>
                <w:b/>
                <w:sz w:val="20"/>
              </w:rPr>
            </w:pPr>
            <w:r>
              <w:rPr>
                <w:rFonts w:hint="eastAsia" w:ascii="仿宋" w:hAnsi="仿宋" w:eastAsia="仿宋"/>
                <w:b/>
                <w:sz w:val="20"/>
              </w:rPr>
              <w:t>评价人</w:t>
            </w:r>
          </w:p>
        </w:tc>
        <w:tc>
          <w:tcPr>
            <w:tcW w:w="6357" w:type="dxa"/>
            <w:vAlign w:val="center"/>
          </w:tcPr>
          <w:p>
            <w:pPr>
              <w:spacing w:beforeLines="30" w:afterLines="20"/>
              <w:jc w:val="center"/>
              <w:rPr>
                <w:rFonts w:ascii="仿宋" w:hAnsi="仿宋" w:eastAsia="仿宋"/>
                <w:b/>
                <w:sz w:val="20"/>
              </w:rPr>
            </w:pPr>
            <w:r>
              <w:rPr>
                <w:rFonts w:hint="eastAsia" w:ascii="仿宋" w:hAnsi="仿宋" w:eastAsia="仿宋"/>
                <w:b/>
                <w:sz w:val="20"/>
              </w:rPr>
              <w:t>扣分细则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9" w:hRule="atLeast"/>
          <w:jc w:val="center"/>
        </w:trPr>
        <w:tc>
          <w:tcPr>
            <w:tcW w:w="698" w:type="dxa"/>
            <w:vMerge w:val="restart"/>
            <w:vAlign w:val="center"/>
          </w:tcPr>
          <w:p>
            <w:pPr>
              <w:spacing w:beforeLines="30" w:afterLines="20" w:line="360" w:lineRule="auto"/>
              <w:jc w:val="center"/>
              <w:rPr>
                <w:rFonts w:ascii="仿宋" w:hAnsi="仿宋" w:eastAsia="仿宋"/>
                <w:sz w:val="20"/>
              </w:rPr>
            </w:pPr>
            <w:r>
              <w:rPr>
                <w:rFonts w:hint="eastAsia" w:ascii="仿宋" w:hAnsi="仿宋" w:eastAsia="仿宋"/>
                <w:sz w:val="20"/>
              </w:rPr>
              <w:t>一</w:t>
            </w:r>
          </w:p>
        </w:tc>
        <w:tc>
          <w:tcPr>
            <w:tcW w:w="1478" w:type="dxa"/>
            <w:vMerge w:val="restart"/>
            <w:vAlign w:val="center"/>
          </w:tcPr>
          <w:p>
            <w:pPr>
              <w:spacing w:beforeLines="30" w:afterLines="20" w:line="360" w:lineRule="auto"/>
              <w:jc w:val="center"/>
              <w:rPr>
                <w:rFonts w:ascii="仿宋" w:hAnsi="仿宋" w:eastAsia="仿宋"/>
                <w:sz w:val="20"/>
              </w:rPr>
            </w:pPr>
            <w:r>
              <w:rPr>
                <w:rFonts w:hint="eastAsia" w:ascii="仿宋" w:hAnsi="仿宋" w:eastAsia="仿宋"/>
                <w:sz w:val="20"/>
              </w:rPr>
              <w:t>工作质量评价</w:t>
            </w:r>
          </w:p>
          <w:p>
            <w:pPr>
              <w:spacing w:beforeLines="30" w:afterLines="20" w:line="360" w:lineRule="auto"/>
              <w:jc w:val="center"/>
              <w:rPr>
                <w:rFonts w:ascii="仿宋" w:hAnsi="仿宋" w:eastAsia="仿宋"/>
                <w:sz w:val="20"/>
              </w:rPr>
            </w:pPr>
            <w:r>
              <w:rPr>
                <w:rFonts w:hint="eastAsia" w:ascii="仿宋" w:hAnsi="仿宋" w:eastAsia="仿宋"/>
                <w:sz w:val="20"/>
              </w:rPr>
              <w:t>0-80分</w:t>
            </w:r>
          </w:p>
        </w:tc>
        <w:tc>
          <w:tcPr>
            <w:tcW w:w="1134" w:type="dxa"/>
            <w:vMerge w:val="restart"/>
            <w:vAlign w:val="center"/>
          </w:tcPr>
          <w:p>
            <w:pPr>
              <w:spacing w:before="100" w:beforeAutospacing="1" w:after="100" w:afterAutospacing="1" w:line="360" w:lineRule="auto"/>
              <w:ind w:left="105" w:leftChars="50"/>
              <w:jc w:val="center"/>
              <w:rPr>
                <w:rFonts w:ascii="仿宋" w:hAnsi="仿宋" w:eastAsia="仿宋"/>
                <w:sz w:val="20"/>
              </w:rPr>
            </w:pPr>
            <w:r>
              <w:rPr>
                <w:rFonts w:hint="eastAsia" w:ascii="仿宋" w:hAnsi="仿宋" w:eastAsia="仿宋"/>
                <w:sz w:val="20"/>
              </w:rPr>
              <w:t>投标人</w:t>
            </w:r>
          </w:p>
        </w:tc>
        <w:tc>
          <w:tcPr>
            <w:tcW w:w="6357" w:type="dxa"/>
            <w:vAlign w:val="center"/>
          </w:tcPr>
          <w:p>
            <w:pPr>
              <w:spacing w:beforeLines="30" w:afterLines="20" w:line="360" w:lineRule="auto"/>
              <w:rPr>
                <w:rFonts w:ascii="仿宋" w:hAnsi="仿宋" w:eastAsia="仿宋"/>
                <w:sz w:val="20"/>
              </w:rPr>
            </w:pPr>
            <w:r>
              <w:rPr>
                <w:rFonts w:hint="eastAsia" w:ascii="仿宋" w:hAnsi="仿宋" w:eastAsia="仿宋"/>
                <w:sz w:val="20"/>
              </w:rPr>
              <w:t>（一）招标文件、资格预审文件中存在违法违规条款的扣30分。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5" w:hRule="atLeast"/>
          <w:jc w:val="center"/>
        </w:trPr>
        <w:tc>
          <w:tcPr>
            <w:tcW w:w="698" w:type="dxa"/>
            <w:vMerge w:val="continue"/>
            <w:vAlign w:val="center"/>
          </w:tcPr>
          <w:p>
            <w:pPr>
              <w:spacing w:beforeLines="30" w:afterLines="20" w:line="360" w:lineRule="auto"/>
              <w:jc w:val="center"/>
              <w:rPr>
                <w:rFonts w:ascii="仿宋" w:hAnsi="仿宋" w:eastAsia="仿宋"/>
                <w:sz w:val="20"/>
              </w:rPr>
            </w:pPr>
          </w:p>
        </w:tc>
        <w:tc>
          <w:tcPr>
            <w:tcW w:w="1478" w:type="dxa"/>
            <w:vMerge w:val="continue"/>
            <w:vAlign w:val="center"/>
          </w:tcPr>
          <w:p>
            <w:pPr>
              <w:spacing w:beforeLines="30" w:afterLines="20" w:line="360" w:lineRule="auto"/>
              <w:jc w:val="center"/>
              <w:rPr>
                <w:rFonts w:ascii="仿宋" w:hAnsi="仿宋" w:eastAsia="仿宋"/>
                <w:sz w:val="20"/>
              </w:rPr>
            </w:pPr>
          </w:p>
        </w:tc>
        <w:tc>
          <w:tcPr>
            <w:tcW w:w="1134"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6357" w:type="dxa"/>
            <w:vAlign w:val="center"/>
          </w:tcPr>
          <w:p>
            <w:pPr>
              <w:spacing w:beforeLines="30" w:afterLines="20" w:line="360" w:lineRule="auto"/>
              <w:rPr>
                <w:rFonts w:ascii="仿宋" w:hAnsi="仿宋" w:eastAsia="仿宋"/>
                <w:sz w:val="20"/>
              </w:rPr>
            </w:pPr>
            <w:r>
              <w:rPr>
                <w:rFonts w:hint="eastAsia" w:ascii="仿宋" w:hAnsi="仿宋" w:eastAsia="仿宋"/>
                <w:sz w:val="20"/>
              </w:rPr>
              <w:t>（二）招标文件、资格预审文件中存在不合理条款的扣15分。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3" w:hRule="atLeast"/>
          <w:jc w:val="center"/>
        </w:trPr>
        <w:tc>
          <w:tcPr>
            <w:tcW w:w="698" w:type="dxa"/>
            <w:vMerge w:val="continue"/>
            <w:vAlign w:val="center"/>
          </w:tcPr>
          <w:p>
            <w:pPr>
              <w:spacing w:beforeLines="30" w:afterLines="20" w:line="360" w:lineRule="auto"/>
              <w:jc w:val="center"/>
              <w:rPr>
                <w:rFonts w:ascii="仿宋" w:hAnsi="仿宋" w:eastAsia="仿宋"/>
                <w:sz w:val="20"/>
              </w:rPr>
            </w:pPr>
          </w:p>
        </w:tc>
        <w:tc>
          <w:tcPr>
            <w:tcW w:w="1478" w:type="dxa"/>
            <w:vMerge w:val="continue"/>
            <w:vAlign w:val="center"/>
          </w:tcPr>
          <w:p>
            <w:pPr>
              <w:spacing w:beforeLines="30" w:afterLines="20" w:line="360" w:lineRule="auto"/>
              <w:jc w:val="center"/>
              <w:rPr>
                <w:rFonts w:ascii="仿宋" w:hAnsi="仿宋" w:eastAsia="仿宋"/>
                <w:sz w:val="20"/>
              </w:rPr>
            </w:pPr>
          </w:p>
        </w:tc>
        <w:tc>
          <w:tcPr>
            <w:tcW w:w="1134" w:type="dxa"/>
            <w:vMerge w:val="continue"/>
            <w:vAlign w:val="center"/>
          </w:tcPr>
          <w:p>
            <w:pPr>
              <w:spacing w:before="100" w:beforeAutospacing="1" w:after="100" w:afterAutospacing="1" w:line="360" w:lineRule="auto"/>
              <w:ind w:left="105" w:leftChars="50"/>
              <w:jc w:val="center"/>
              <w:rPr>
                <w:rFonts w:ascii="仿宋" w:hAnsi="仿宋" w:eastAsia="仿宋"/>
                <w:sz w:val="20"/>
              </w:rPr>
            </w:pPr>
          </w:p>
        </w:tc>
        <w:tc>
          <w:tcPr>
            <w:tcW w:w="6357" w:type="dxa"/>
            <w:vAlign w:val="center"/>
          </w:tcPr>
          <w:p>
            <w:pPr>
              <w:spacing w:beforeLines="30" w:afterLines="20" w:line="360" w:lineRule="auto"/>
              <w:rPr>
                <w:rFonts w:ascii="仿宋" w:hAnsi="仿宋" w:eastAsia="仿宋"/>
                <w:sz w:val="20"/>
              </w:rPr>
            </w:pPr>
            <w:r>
              <w:rPr>
                <w:rFonts w:hint="eastAsia" w:ascii="仿宋" w:hAnsi="仿宋" w:eastAsia="仿宋"/>
                <w:sz w:val="20"/>
              </w:rPr>
              <w:t>（三）招标文件、资格预审文件描述的项目基本情况及招标要求方面，存在差错且影响招标进程或者造成严重后果的扣15分；存在差错且影响招标进程或者造成较严重后果的扣10分；存在差错但不影响招标进程且不造成后果的扣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2" w:hRule="atLeast"/>
          <w:jc w:val="center"/>
        </w:trPr>
        <w:tc>
          <w:tcPr>
            <w:tcW w:w="698" w:type="dxa"/>
            <w:vMerge w:val="continue"/>
            <w:vAlign w:val="center"/>
          </w:tcPr>
          <w:p>
            <w:pPr>
              <w:spacing w:before="100" w:beforeAutospacing="1" w:after="100" w:afterAutospacing="1" w:line="360" w:lineRule="auto"/>
              <w:ind w:left="105" w:leftChars="50"/>
              <w:jc w:val="center"/>
              <w:rPr>
                <w:rFonts w:ascii="仿宋" w:hAnsi="仿宋" w:eastAsia="仿宋"/>
                <w:szCs w:val="21"/>
              </w:rPr>
            </w:pPr>
          </w:p>
        </w:tc>
        <w:tc>
          <w:tcPr>
            <w:tcW w:w="1478" w:type="dxa"/>
            <w:vMerge w:val="continue"/>
            <w:vAlign w:val="center"/>
          </w:tcPr>
          <w:p>
            <w:pPr>
              <w:spacing w:before="100" w:beforeAutospacing="1" w:after="100" w:afterAutospacing="1" w:line="360" w:lineRule="auto"/>
              <w:ind w:left="105" w:leftChars="50"/>
              <w:jc w:val="center"/>
              <w:rPr>
                <w:rFonts w:ascii="仿宋" w:hAnsi="仿宋" w:eastAsia="仿宋"/>
                <w:szCs w:val="21"/>
              </w:rPr>
            </w:pPr>
          </w:p>
        </w:tc>
        <w:tc>
          <w:tcPr>
            <w:tcW w:w="1134" w:type="dxa"/>
            <w:vMerge w:val="continue"/>
            <w:vAlign w:val="center"/>
          </w:tcPr>
          <w:p>
            <w:pPr>
              <w:spacing w:before="100" w:beforeAutospacing="1" w:after="100" w:afterAutospacing="1" w:line="360" w:lineRule="auto"/>
              <w:ind w:left="105" w:leftChars="50"/>
              <w:jc w:val="center"/>
              <w:rPr>
                <w:rFonts w:ascii="仿宋" w:hAnsi="仿宋" w:eastAsia="仿宋"/>
                <w:szCs w:val="21"/>
              </w:rPr>
            </w:pPr>
          </w:p>
        </w:tc>
        <w:tc>
          <w:tcPr>
            <w:tcW w:w="6357" w:type="dxa"/>
            <w:vAlign w:val="center"/>
          </w:tcPr>
          <w:p>
            <w:pPr>
              <w:spacing w:beforeLines="30" w:afterLines="20" w:line="360" w:lineRule="auto"/>
              <w:rPr>
                <w:rFonts w:ascii="仿宋" w:hAnsi="仿宋" w:eastAsia="仿宋"/>
                <w:sz w:val="20"/>
              </w:rPr>
            </w:pPr>
            <w:r>
              <w:rPr>
                <w:rFonts w:hint="eastAsia" w:ascii="仿宋" w:hAnsi="仿宋" w:eastAsia="仿宋"/>
                <w:sz w:val="20"/>
              </w:rPr>
              <w:t>（四）因招标代理原因造成开标现场秩序混乱的扣20分。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3" w:hRule="atLeast"/>
          <w:jc w:val="center"/>
        </w:trPr>
        <w:tc>
          <w:tcPr>
            <w:tcW w:w="698"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二</w:t>
            </w:r>
          </w:p>
        </w:tc>
        <w:tc>
          <w:tcPr>
            <w:tcW w:w="1478" w:type="dxa"/>
            <w:vAlign w:val="center"/>
          </w:tcPr>
          <w:p>
            <w:pPr>
              <w:spacing w:beforeLines="30" w:afterLines="20" w:line="360" w:lineRule="auto"/>
              <w:jc w:val="center"/>
              <w:rPr>
                <w:rFonts w:ascii="仿宋" w:hAnsi="仿宋" w:eastAsia="仿宋"/>
                <w:sz w:val="20"/>
              </w:rPr>
            </w:pPr>
            <w:r>
              <w:rPr>
                <w:rFonts w:hint="eastAsia" w:ascii="仿宋" w:hAnsi="仿宋" w:eastAsia="仿宋"/>
                <w:sz w:val="20"/>
              </w:rPr>
              <w:t>公正性评价</w:t>
            </w:r>
          </w:p>
          <w:p>
            <w:pPr>
              <w:spacing w:beforeLines="30" w:afterLines="20" w:line="360" w:lineRule="auto"/>
              <w:jc w:val="center"/>
              <w:rPr>
                <w:rFonts w:ascii="仿宋" w:hAnsi="仿宋" w:eastAsia="仿宋"/>
                <w:sz w:val="20"/>
              </w:rPr>
            </w:pPr>
            <w:r>
              <w:rPr>
                <w:rFonts w:hint="eastAsia" w:ascii="仿宋" w:hAnsi="仿宋" w:eastAsia="仿宋"/>
                <w:sz w:val="20"/>
              </w:rPr>
              <w:t>0-20分</w:t>
            </w:r>
          </w:p>
        </w:tc>
        <w:tc>
          <w:tcPr>
            <w:tcW w:w="1134" w:type="dxa"/>
            <w:vAlign w:val="center"/>
          </w:tcPr>
          <w:p>
            <w:pPr>
              <w:spacing w:before="100" w:beforeAutospacing="1" w:after="100" w:afterAutospacing="1" w:line="360" w:lineRule="auto"/>
              <w:ind w:left="105" w:leftChars="50"/>
              <w:jc w:val="center"/>
              <w:rPr>
                <w:rFonts w:ascii="仿宋" w:hAnsi="仿宋" w:eastAsia="仿宋"/>
                <w:szCs w:val="21"/>
              </w:rPr>
            </w:pPr>
            <w:r>
              <w:rPr>
                <w:rFonts w:hint="eastAsia" w:ascii="仿宋" w:hAnsi="仿宋" w:eastAsia="仿宋"/>
                <w:szCs w:val="21"/>
              </w:rPr>
              <w:t>投标人</w:t>
            </w:r>
          </w:p>
        </w:tc>
        <w:tc>
          <w:tcPr>
            <w:tcW w:w="6357" w:type="dxa"/>
            <w:vAlign w:val="center"/>
          </w:tcPr>
          <w:p>
            <w:pPr>
              <w:spacing w:beforeLines="30" w:afterLines="20" w:line="360" w:lineRule="auto"/>
              <w:rPr>
                <w:rFonts w:ascii="仿宋" w:hAnsi="仿宋" w:eastAsia="仿宋"/>
                <w:sz w:val="20"/>
              </w:rPr>
            </w:pPr>
            <w:r>
              <w:rPr>
                <w:rFonts w:hint="eastAsia" w:ascii="仿宋" w:hAnsi="仿宋" w:eastAsia="仿宋"/>
                <w:sz w:val="20"/>
              </w:rPr>
              <w:t>招标过程中存在不公开、不公平、不公正情况的扣20分。</w:t>
            </w:r>
          </w:p>
        </w:tc>
      </w:tr>
    </w:tbl>
    <w:p>
      <w:pPr>
        <w:spacing w:beforeLines="10" w:afterLines="10" w:line="360" w:lineRule="auto"/>
        <w:jc w:val="left"/>
        <w:rPr>
          <w:rFonts w:ascii="仿宋" w:hAnsi="仿宋" w:eastAsia="仿宋"/>
          <w:sz w:val="20"/>
        </w:rPr>
      </w:pPr>
      <w:r>
        <w:rPr>
          <w:rFonts w:hint="eastAsia" w:ascii="仿宋" w:hAnsi="仿宋" w:eastAsia="仿宋"/>
          <w:sz w:val="20"/>
        </w:rPr>
        <w:t>说明：1、本表由参加本项目开标的各投标人进行评价，以平均值进行计算，未进行评价的以满分计入平均值；</w:t>
      </w:r>
    </w:p>
    <w:p>
      <w:pPr>
        <w:spacing w:beforeLines="10" w:afterLines="10" w:line="360" w:lineRule="auto"/>
        <w:jc w:val="left"/>
        <w:rPr>
          <w:rFonts w:ascii="仿宋" w:hAnsi="仿宋" w:eastAsia="仿宋"/>
          <w:sz w:val="20"/>
        </w:rPr>
      </w:pPr>
      <w:r>
        <w:rPr>
          <w:rFonts w:hint="eastAsia" w:ascii="仿宋" w:hAnsi="仿宋" w:eastAsia="仿宋"/>
          <w:sz w:val="20"/>
        </w:rPr>
        <w:t xml:space="preserve">      2、同一事件不重复扣分，扣分需明确理由；</w:t>
      </w:r>
    </w:p>
    <w:p>
      <w:pPr>
        <w:spacing w:beforeLines="10" w:afterLines="10" w:line="360" w:lineRule="auto"/>
        <w:jc w:val="left"/>
        <w:rPr>
          <w:rFonts w:ascii="仿宋" w:hAnsi="仿宋" w:eastAsia="仿宋"/>
          <w:sz w:val="20"/>
        </w:rPr>
      </w:pPr>
      <w:r>
        <w:rPr>
          <w:rFonts w:hint="eastAsia" w:ascii="仿宋" w:hAnsi="仿宋" w:eastAsia="仿宋"/>
          <w:sz w:val="20"/>
        </w:rPr>
        <w:t xml:space="preserve">      3、评价要素100分，折算后为5分。</w:t>
      </w:r>
    </w:p>
    <w:p>
      <w:pPr>
        <w:spacing w:beforeLines="10" w:afterLines="10" w:line="360" w:lineRule="auto"/>
        <w:ind w:firstLine="562" w:firstLineChars="200"/>
        <w:jc w:val="center"/>
        <w:rPr>
          <w:rFonts w:ascii="仿宋" w:hAnsi="仿宋" w:eastAsia="仿宋"/>
          <w:b/>
          <w:sz w:val="28"/>
          <w:szCs w:val="28"/>
        </w:rPr>
      </w:pPr>
    </w:p>
    <w:p>
      <w:pPr>
        <w:spacing w:beforeLines="10" w:afterLines="10" w:line="360" w:lineRule="auto"/>
        <w:ind w:firstLine="562" w:firstLineChars="200"/>
        <w:jc w:val="center"/>
        <w:rPr>
          <w:rFonts w:ascii="仿宋" w:hAnsi="仿宋" w:eastAsia="仿宋"/>
          <w:b/>
          <w:sz w:val="28"/>
          <w:szCs w:val="28"/>
        </w:rPr>
      </w:pPr>
    </w:p>
    <w:p>
      <w:pPr>
        <w:spacing w:beforeLines="10" w:afterLines="10" w:line="360" w:lineRule="auto"/>
        <w:ind w:firstLine="562" w:firstLineChars="200"/>
        <w:jc w:val="center"/>
        <w:rPr>
          <w:rFonts w:ascii="仿宋" w:hAnsi="仿宋" w:eastAsia="仿宋"/>
          <w:b/>
          <w:sz w:val="28"/>
          <w:szCs w:val="28"/>
        </w:rPr>
      </w:pPr>
    </w:p>
    <w:p>
      <w:pPr>
        <w:spacing w:beforeLines="10" w:afterLines="10" w:line="360" w:lineRule="auto"/>
        <w:ind w:firstLine="562" w:firstLineChars="200"/>
        <w:jc w:val="center"/>
        <w:rPr>
          <w:rFonts w:ascii="仿宋" w:hAnsi="仿宋" w:eastAsia="仿宋"/>
          <w:b/>
          <w:sz w:val="28"/>
          <w:szCs w:val="28"/>
        </w:rPr>
      </w:pPr>
    </w:p>
    <w:p>
      <w:pPr>
        <w:spacing w:beforeLines="10" w:afterLines="10" w:line="360" w:lineRule="auto"/>
        <w:ind w:firstLine="562" w:firstLineChars="200"/>
        <w:jc w:val="center"/>
        <w:rPr>
          <w:rFonts w:ascii="仿宋" w:hAnsi="仿宋" w:eastAsia="仿宋"/>
          <w:b/>
          <w:sz w:val="28"/>
          <w:szCs w:val="28"/>
        </w:rPr>
      </w:pPr>
    </w:p>
    <w:p>
      <w:pPr>
        <w:spacing w:beforeLines="10" w:afterLines="10" w:line="360" w:lineRule="auto"/>
        <w:ind w:firstLine="562" w:firstLineChars="200"/>
        <w:jc w:val="center"/>
        <w:rPr>
          <w:rFonts w:ascii="仿宋" w:hAnsi="仿宋" w:eastAsia="仿宋"/>
          <w:b/>
          <w:sz w:val="28"/>
          <w:szCs w:val="28"/>
        </w:rPr>
      </w:pPr>
    </w:p>
    <w:p>
      <w:pPr>
        <w:spacing w:beforeLines="10" w:afterLines="10" w:line="360" w:lineRule="auto"/>
        <w:ind w:firstLine="562" w:firstLineChars="200"/>
        <w:jc w:val="center"/>
        <w:rPr>
          <w:rFonts w:ascii="仿宋" w:hAnsi="仿宋" w:eastAsia="仿宋"/>
          <w:b/>
          <w:sz w:val="28"/>
          <w:szCs w:val="28"/>
        </w:rPr>
      </w:pPr>
    </w:p>
    <w:p>
      <w:pPr>
        <w:spacing w:beforeLines="10" w:afterLines="10" w:line="360" w:lineRule="auto"/>
        <w:ind w:firstLine="562" w:firstLineChars="200"/>
        <w:jc w:val="center"/>
        <w:rPr>
          <w:rFonts w:ascii="仿宋" w:hAnsi="仿宋" w:eastAsia="仿宋"/>
          <w:sz w:val="28"/>
          <w:szCs w:val="28"/>
        </w:rPr>
      </w:pPr>
      <w:r>
        <w:rPr>
          <w:rFonts w:hint="eastAsia" w:ascii="仿宋" w:hAnsi="仿宋" w:eastAsia="仿宋"/>
          <w:b/>
          <w:sz w:val="28"/>
          <w:szCs w:val="28"/>
        </w:rPr>
        <w:t>单位行为记录</w:t>
      </w:r>
    </w:p>
    <w:tbl>
      <w:tblPr>
        <w:tblStyle w:val="12"/>
        <w:tblW w:w="955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04"/>
        <w:gridCol w:w="897"/>
        <w:gridCol w:w="75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82" w:hRule="atLeast"/>
          <w:jc w:val="center"/>
        </w:trPr>
        <w:tc>
          <w:tcPr>
            <w:tcW w:w="1104" w:type="dxa"/>
            <w:vAlign w:val="center"/>
          </w:tcPr>
          <w:p>
            <w:pPr>
              <w:spacing w:beforeLines="30" w:afterLines="20"/>
              <w:jc w:val="center"/>
              <w:rPr>
                <w:rFonts w:ascii="仿宋" w:hAnsi="仿宋" w:eastAsia="仿宋"/>
                <w:b/>
                <w:sz w:val="20"/>
              </w:rPr>
            </w:pPr>
            <w:r>
              <w:rPr>
                <w:rFonts w:hint="eastAsia" w:ascii="仿宋" w:hAnsi="仿宋" w:eastAsia="仿宋"/>
                <w:b/>
                <w:sz w:val="20"/>
              </w:rPr>
              <w:t>记录要素</w:t>
            </w:r>
          </w:p>
          <w:p>
            <w:pPr>
              <w:spacing w:beforeLines="30" w:afterLines="20"/>
              <w:jc w:val="center"/>
              <w:rPr>
                <w:rFonts w:ascii="仿宋" w:hAnsi="仿宋" w:eastAsia="仿宋"/>
                <w:b/>
                <w:sz w:val="20"/>
              </w:rPr>
            </w:pPr>
            <w:r>
              <w:rPr>
                <w:rFonts w:hint="eastAsia" w:ascii="仿宋" w:hAnsi="仿宋" w:eastAsia="仿宋"/>
                <w:b/>
                <w:sz w:val="20"/>
              </w:rPr>
              <w:t>20分</w:t>
            </w:r>
          </w:p>
        </w:tc>
        <w:tc>
          <w:tcPr>
            <w:tcW w:w="897" w:type="dxa"/>
            <w:vAlign w:val="center"/>
          </w:tcPr>
          <w:p>
            <w:pPr>
              <w:spacing w:beforeLines="30" w:afterLines="20"/>
              <w:jc w:val="center"/>
              <w:rPr>
                <w:rFonts w:ascii="仿宋" w:hAnsi="仿宋" w:eastAsia="仿宋"/>
                <w:b/>
                <w:sz w:val="20"/>
              </w:rPr>
            </w:pPr>
            <w:r>
              <w:rPr>
                <w:rFonts w:hint="eastAsia" w:ascii="仿宋" w:hAnsi="仿宋" w:eastAsia="仿宋"/>
                <w:b/>
                <w:sz w:val="20"/>
              </w:rPr>
              <w:t>记录人</w:t>
            </w:r>
          </w:p>
        </w:tc>
        <w:tc>
          <w:tcPr>
            <w:tcW w:w="7554" w:type="dxa"/>
            <w:vAlign w:val="center"/>
          </w:tcPr>
          <w:p>
            <w:pPr>
              <w:spacing w:beforeLines="30" w:afterLines="20"/>
              <w:jc w:val="center"/>
              <w:rPr>
                <w:rFonts w:ascii="仿宋" w:hAnsi="仿宋" w:eastAsia="仿宋"/>
                <w:b/>
                <w:sz w:val="20"/>
              </w:rPr>
            </w:pPr>
            <w:r>
              <w:rPr>
                <w:rFonts w:hint="eastAsia" w:ascii="仿宋" w:hAnsi="仿宋" w:eastAsia="仿宋"/>
                <w:b/>
                <w:sz w:val="20"/>
              </w:rPr>
              <w:t>扣分内容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959" w:hRule="atLeast"/>
          <w:jc w:val="center"/>
        </w:trPr>
        <w:tc>
          <w:tcPr>
            <w:tcW w:w="1104" w:type="dxa"/>
            <w:vAlign w:val="center"/>
          </w:tcPr>
          <w:p>
            <w:pPr>
              <w:spacing w:beforeLines="30" w:afterLines="20"/>
              <w:jc w:val="center"/>
              <w:textAlignment w:val="center"/>
              <w:rPr>
                <w:rFonts w:ascii="仿宋" w:hAnsi="仿宋" w:eastAsia="仿宋"/>
                <w:sz w:val="20"/>
              </w:rPr>
            </w:pPr>
            <w:r>
              <w:rPr>
                <w:rFonts w:hint="eastAsia" w:ascii="仿宋" w:hAnsi="仿宋" w:eastAsia="仿宋"/>
                <w:sz w:val="20"/>
              </w:rPr>
              <w:t>违法违规、不诚信、不规范行为</w:t>
            </w:r>
          </w:p>
          <w:p>
            <w:pPr>
              <w:spacing w:beforeLines="30" w:afterLines="20"/>
              <w:jc w:val="center"/>
              <w:textAlignment w:val="center"/>
              <w:rPr>
                <w:rFonts w:ascii="仿宋" w:hAnsi="仿宋" w:eastAsia="仿宋"/>
                <w:sz w:val="20"/>
              </w:rPr>
            </w:pPr>
            <w:r>
              <w:rPr>
                <w:rFonts w:hint="eastAsia" w:ascii="仿宋" w:hAnsi="仿宋" w:eastAsia="仿宋"/>
                <w:sz w:val="20"/>
              </w:rPr>
              <w:t>0-20分</w:t>
            </w:r>
          </w:p>
        </w:tc>
        <w:tc>
          <w:tcPr>
            <w:tcW w:w="897" w:type="dxa"/>
            <w:vAlign w:val="center"/>
          </w:tcPr>
          <w:p>
            <w:pPr>
              <w:snapToGrid w:val="0"/>
              <w:spacing w:line="360" w:lineRule="auto"/>
              <w:jc w:val="center"/>
              <w:rPr>
                <w:rFonts w:ascii="仿宋" w:hAnsi="仿宋" w:eastAsia="仿宋"/>
                <w:sz w:val="20"/>
              </w:rPr>
            </w:pPr>
            <w:r>
              <w:rPr>
                <w:rFonts w:hint="eastAsia" w:ascii="仿宋" w:hAnsi="仿宋" w:eastAsia="仿宋"/>
                <w:sz w:val="20"/>
              </w:rPr>
              <w:t>招投标</w:t>
            </w:r>
          </w:p>
          <w:p>
            <w:pPr>
              <w:snapToGrid w:val="0"/>
              <w:spacing w:line="360" w:lineRule="auto"/>
              <w:jc w:val="center"/>
              <w:rPr>
                <w:rFonts w:ascii="仿宋" w:hAnsi="仿宋" w:eastAsia="仿宋"/>
                <w:sz w:val="20"/>
              </w:rPr>
            </w:pPr>
            <w:r>
              <w:rPr>
                <w:rFonts w:hint="eastAsia" w:ascii="仿宋" w:hAnsi="仿宋" w:eastAsia="仿宋"/>
                <w:sz w:val="20"/>
              </w:rPr>
              <w:t>监管部门</w:t>
            </w:r>
          </w:p>
        </w:tc>
        <w:tc>
          <w:tcPr>
            <w:tcW w:w="7554" w:type="dxa"/>
            <w:vAlign w:val="center"/>
          </w:tcPr>
          <w:p>
            <w:pPr>
              <w:snapToGrid w:val="0"/>
              <w:spacing w:line="360" w:lineRule="auto"/>
              <w:rPr>
                <w:rFonts w:ascii="仿宋" w:hAnsi="仿宋" w:eastAsia="仿宋"/>
                <w:sz w:val="20"/>
              </w:rPr>
            </w:pPr>
            <w:r>
              <w:rPr>
                <w:rFonts w:hint="eastAsia" w:ascii="仿宋" w:hAnsi="仿宋" w:eastAsia="仿宋"/>
                <w:sz w:val="20"/>
              </w:rPr>
              <w:t>（一）招标代理机构在招投标活动中受到行政处罚的，每发生一起扣10分；</w:t>
            </w:r>
          </w:p>
          <w:p>
            <w:pPr>
              <w:snapToGrid w:val="0"/>
              <w:spacing w:line="360" w:lineRule="auto"/>
              <w:rPr>
                <w:rFonts w:ascii="仿宋" w:hAnsi="仿宋" w:eastAsia="仿宋"/>
                <w:sz w:val="20"/>
              </w:rPr>
            </w:pPr>
            <w:r>
              <w:rPr>
                <w:rFonts w:hint="eastAsia" w:ascii="仿宋" w:hAnsi="仿宋" w:eastAsia="仿宋"/>
                <w:sz w:val="20"/>
              </w:rPr>
              <w:t>（二）招标代理机构在招投标活动中存在违法违规行为的，每发生一起扣5分；</w:t>
            </w:r>
          </w:p>
          <w:p>
            <w:pPr>
              <w:snapToGrid w:val="0"/>
              <w:spacing w:line="360" w:lineRule="auto"/>
              <w:rPr>
                <w:rFonts w:ascii="仿宋" w:hAnsi="仿宋" w:eastAsia="仿宋"/>
                <w:sz w:val="20"/>
              </w:rPr>
            </w:pPr>
            <w:r>
              <w:rPr>
                <w:rFonts w:hint="eastAsia" w:ascii="仿宋" w:hAnsi="仿宋" w:eastAsia="仿宋"/>
                <w:sz w:val="20"/>
              </w:rPr>
              <w:t>（三）招标代理机构在所代理的招标项目中存在因串通投标被行政处罚情况的，每发生一起扣5分；</w:t>
            </w:r>
          </w:p>
          <w:p>
            <w:pPr>
              <w:snapToGrid w:val="0"/>
              <w:spacing w:line="360" w:lineRule="auto"/>
              <w:rPr>
                <w:rFonts w:ascii="仿宋" w:hAnsi="仿宋" w:eastAsia="仿宋"/>
                <w:sz w:val="20"/>
              </w:rPr>
            </w:pPr>
            <w:r>
              <w:rPr>
                <w:rFonts w:hint="eastAsia" w:ascii="仿宋" w:hAnsi="仿宋" w:eastAsia="仿宋"/>
                <w:sz w:val="20"/>
              </w:rPr>
              <w:t>（四）因招标代理机构原因引起的被查实的有效信访、举报、投诉或者行政处罚的，每发生一起扣5分；</w:t>
            </w:r>
          </w:p>
          <w:p>
            <w:pPr>
              <w:snapToGrid w:val="0"/>
              <w:spacing w:line="360" w:lineRule="auto"/>
              <w:rPr>
                <w:rFonts w:ascii="仿宋" w:hAnsi="仿宋" w:eastAsia="仿宋"/>
                <w:sz w:val="20"/>
              </w:rPr>
            </w:pPr>
            <w:r>
              <w:rPr>
                <w:rFonts w:hint="eastAsia" w:ascii="仿宋" w:hAnsi="仿宋" w:eastAsia="仿宋"/>
                <w:sz w:val="20"/>
              </w:rPr>
              <w:t>（五）招标代理机构在招投标活动中因工作差错造成严重后果的，每发生一起扣5分；</w:t>
            </w:r>
          </w:p>
          <w:p>
            <w:pPr>
              <w:snapToGrid w:val="0"/>
              <w:spacing w:line="360" w:lineRule="auto"/>
              <w:rPr>
                <w:rFonts w:ascii="仿宋" w:hAnsi="仿宋" w:eastAsia="仿宋"/>
                <w:sz w:val="20"/>
              </w:rPr>
            </w:pPr>
            <w:r>
              <w:rPr>
                <w:rFonts w:hint="eastAsia" w:ascii="仿宋" w:hAnsi="仿宋" w:eastAsia="仿宋"/>
                <w:sz w:val="20"/>
              </w:rPr>
              <w:t>（六）招标代理机构存在不诚信行为的，每发生一起扣5分；</w:t>
            </w:r>
          </w:p>
          <w:p>
            <w:pPr>
              <w:snapToGrid w:val="0"/>
              <w:spacing w:line="360" w:lineRule="auto"/>
              <w:rPr>
                <w:rFonts w:ascii="仿宋" w:hAnsi="仿宋" w:eastAsia="仿宋"/>
                <w:sz w:val="20"/>
              </w:rPr>
            </w:pPr>
            <w:r>
              <w:rPr>
                <w:rFonts w:hint="eastAsia" w:ascii="仿宋" w:hAnsi="仿宋" w:eastAsia="仿宋"/>
                <w:sz w:val="20"/>
              </w:rPr>
              <w:t>（七）招标代理机构存在不规范行为的，视情节扣1-3分。</w:t>
            </w:r>
          </w:p>
        </w:tc>
      </w:tr>
    </w:tbl>
    <w:p>
      <w:pPr>
        <w:spacing w:line="360" w:lineRule="auto"/>
        <w:jc w:val="left"/>
        <w:rPr>
          <w:rFonts w:ascii="仿宋" w:hAnsi="仿宋" w:eastAsia="仿宋"/>
          <w:sz w:val="20"/>
        </w:rPr>
      </w:pPr>
      <w:r>
        <w:rPr>
          <w:rFonts w:hint="eastAsia" w:ascii="仿宋" w:hAnsi="仿宋" w:eastAsia="仿宋"/>
          <w:sz w:val="20"/>
        </w:rPr>
        <w:t>说明：本表由各招投标监管部门记录，同一事件不重复扣分。</w:t>
      </w:r>
    </w:p>
    <w:p>
      <w:pPr>
        <w:spacing w:line="360" w:lineRule="auto"/>
        <w:jc w:val="left"/>
        <w:rPr>
          <w:rFonts w:ascii="仿宋" w:hAnsi="仿宋" w:eastAsia="仿宋"/>
          <w:sz w:val="20"/>
        </w:rPr>
      </w:pPr>
    </w:p>
    <w:p>
      <w:pPr>
        <w:spacing w:line="600" w:lineRule="exact"/>
        <w:jc w:val="left"/>
        <w:rPr>
          <w:rFonts w:ascii="仿宋" w:hAnsi="仿宋" w:eastAsia="仿宋"/>
          <w:sz w:val="32"/>
          <w:szCs w:val="32"/>
        </w:rPr>
      </w:pPr>
    </w:p>
    <w:p>
      <w:pPr>
        <w:spacing w:line="600" w:lineRule="exact"/>
        <w:ind w:firstLine="3984" w:firstLineChars="1245"/>
        <w:jc w:val="left"/>
        <w:rPr>
          <w:rFonts w:ascii="仿宋" w:hAnsi="仿宋" w:eastAsia="仿宋"/>
          <w:sz w:val="32"/>
          <w:szCs w:val="32"/>
        </w:rPr>
      </w:pPr>
    </w:p>
    <w:p>
      <w:pPr>
        <w:spacing w:line="600" w:lineRule="exact"/>
        <w:ind w:firstLine="3984" w:firstLineChars="1245"/>
        <w:jc w:val="left"/>
        <w:rPr>
          <w:rFonts w:ascii="仿宋" w:hAnsi="仿宋" w:eastAsia="仿宋"/>
          <w:sz w:val="32"/>
          <w:szCs w:val="32"/>
        </w:rPr>
      </w:pPr>
    </w:p>
    <w:p>
      <w:pPr>
        <w:spacing w:line="600" w:lineRule="exact"/>
        <w:ind w:firstLine="3984" w:firstLineChars="1245"/>
        <w:jc w:val="left"/>
        <w:rPr>
          <w:rFonts w:ascii="仿宋" w:hAnsi="仿宋" w:eastAsia="仿宋"/>
          <w:sz w:val="32"/>
          <w:szCs w:val="32"/>
        </w:rPr>
      </w:pPr>
    </w:p>
    <w:p>
      <w:pPr>
        <w:spacing w:line="600" w:lineRule="exact"/>
        <w:ind w:firstLine="3984" w:firstLineChars="1245"/>
        <w:jc w:val="left"/>
        <w:rPr>
          <w:rFonts w:ascii="仿宋" w:hAnsi="仿宋" w:eastAsia="仿宋"/>
          <w:sz w:val="32"/>
          <w:szCs w:val="32"/>
        </w:rPr>
      </w:pPr>
    </w:p>
    <w:p>
      <w:pPr>
        <w:spacing w:line="600" w:lineRule="exact"/>
        <w:ind w:firstLine="3984" w:firstLineChars="1245"/>
        <w:jc w:val="left"/>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jc w:val="center"/>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报送：</w:t>
      </w:r>
      <w:r>
        <w:rPr>
          <w:rFonts w:hint="eastAsia" w:ascii="仿宋_GB2312" w:hAnsi="仿宋_GB2312" w:eastAsia="仿宋_GB2312" w:cs="仿宋_GB2312"/>
          <w:sz w:val="28"/>
          <w:szCs w:val="28"/>
        </w:rPr>
        <w:t>上海市建设工程招标投标管理办公室</w:t>
      </w:r>
      <w:r>
        <w:rPr>
          <w:rFonts w:hint="eastAsia" w:ascii="仿宋_GB2312" w:hAnsi="仿宋_GB2312" w:eastAsia="仿宋_GB2312" w:cs="仿宋_GB2312"/>
          <w:sz w:val="28"/>
          <w:szCs w:val="28"/>
          <w:lang w:eastAsia="zh-CN"/>
        </w:rPr>
        <w:t>，区纪委监委</w:t>
      </w:r>
    </w:p>
    <w:p>
      <w:pPr>
        <w:keepNext w:val="0"/>
        <w:keepLines w:val="0"/>
        <w:pageBreakBefore w:val="0"/>
        <w:widowControl w:val="0"/>
        <w:kinsoku/>
        <w:wordWrap/>
        <w:overflowPunct/>
        <w:topLinePunct w:val="0"/>
        <w:autoSpaceDE/>
        <w:autoSpaceDN/>
        <w:bidi w:val="0"/>
        <w:adjustRightInd/>
        <w:snapToGrid/>
        <w:spacing w:line="560" w:lineRule="exact"/>
        <w:ind w:right="106" w:right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抄送：各镇人民政府，区</w:t>
      </w:r>
      <w:r>
        <w:rPr>
          <w:rFonts w:hint="eastAsia" w:ascii="仿宋_GB2312" w:hAnsi="仿宋_GB2312" w:eastAsia="仿宋_GB2312" w:cs="仿宋_GB2312"/>
          <w:sz w:val="28"/>
          <w:szCs w:val="28"/>
          <w:lang w:eastAsia="zh-CN"/>
        </w:rPr>
        <w:t>发改委、区财政局、区审计局、区国资委</w:t>
      </w:r>
      <w:r>
        <w:rPr>
          <w:rFonts w:hint="eastAsia" w:ascii="仿宋_GB2312" w:hAnsi="仿宋_GB2312" w:eastAsia="仿宋_GB2312" w:cs="仿宋_GB2312"/>
          <w:sz w:val="28"/>
          <w:szCs w:val="28"/>
        </w:rPr>
        <w:t>，街道办事处，嘉定新城、嘉定工业区、菊园新区管委会</w:t>
      </w:r>
      <w:r>
        <w:rPr>
          <w:rFonts w:hint="eastAsia" w:ascii="仿宋_GB2312" w:hAnsi="仿宋_GB2312" w:eastAsia="仿宋_GB2312" w:cs="仿宋_GB2312"/>
          <w:sz w:val="28"/>
          <w:szCs w:val="28"/>
          <w:lang w:eastAsia="zh-CN"/>
        </w:rPr>
        <w:t>，</w:t>
      </w:r>
      <w:bookmarkStart w:id="0" w:name="_GoBack"/>
      <w:bookmarkEnd w:id="0"/>
      <w:r>
        <w:rPr>
          <w:rFonts w:hint="eastAsia" w:ascii="仿宋_GB2312" w:hAnsi="仿宋_GB2312" w:eastAsia="仿宋_GB2312" w:cs="仿宋_GB2312"/>
          <w:sz w:val="28"/>
          <w:szCs w:val="28"/>
          <w:lang w:eastAsia="zh-CN"/>
        </w:rPr>
        <w:t>各相关区属公司</w:t>
      </w:r>
    </w:p>
    <w:p>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21590</wp:posOffset>
                </wp:positionV>
                <wp:extent cx="5219700" cy="6985"/>
                <wp:effectExtent l="0" t="0" r="0" b="0"/>
                <wp:wrapNone/>
                <wp:docPr id="7" name="直线 13"/>
                <wp:cNvGraphicFramePr/>
                <a:graphic xmlns:a="http://schemas.openxmlformats.org/drawingml/2006/main">
                  <a:graphicData uri="http://schemas.microsoft.com/office/word/2010/wordprocessingShape">
                    <wps:wsp>
                      <wps:cNvCnPr/>
                      <wps:spPr>
                        <a:xfrm>
                          <a:off x="0" y="0"/>
                          <a:ext cx="5219700" cy="698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6pt;margin-top:1.7pt;height:0.55pt;width:411pt;z-index:251666432;mso-width-relative:page;mso-height-relative:page;" filled="f" stroked="t" coordsize="21600,21600" o:gfxdata="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c12GHWAAAABgEAAA8AAAAAAAAAAQAgAAAAIgAAAGRy&#10;cy9kb3ducmV2LnhtbFBLAQIUABQAAAAIAIdO4kAatoJMzgEAAJIDAAAOAAAAAAAAAAEAIAAAACUB&#10;AABkcnMvZTJvRG9jLnhtbFBLBQYAAAAABgAGAFkBAABlBQ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418465</wp:posOffset>
                </wp:positionV>
                <wp:extent cx="5219700" cy="2540"/>
                <wp:effectExtent l="0" t="0" r="0" b="0"/>
                <wp:wrapNone/>
                <wp:docPr id="3" name="直线 12"/>
                <wp:cNvGraphicFramePr/>
                <a:graphic xmlns:a="http://schemas.openxmlformats.org/drawingml/2006/main">
                  <a:graphicData uri="http://schemas.microsoft.com/office/word/2010/wordprocessingShape">
                    <wps:wsp>
                      <wps:cNvCnPr/>
                      <wps:spPr>
                        <a:xfrm flipV="1">
                          <a:off x="0" y="0"/>
                          <a:ext cx="5219700" cy="254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flip:y;margin-left:-0.6pt;margin-top:32.95pt;height:0.2pt;width:411pt;z-index:251664384;mso-width-relative:page;mso-height-relative:page;" filled="f" stroked="t" coordsize="21600,21600" o:gfxdata="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iuV+tgAAAAIAQAADwAAAAAAAAAB&#10;ACAAAAAiAAAAZHJzL2Rvd25yZXYueG1sUEsBAhQAFAAAAAgAh07iQPuOUyLXAQAAnAMAAA4AAAAA&#10;AAAAAQAgAAAAJwEAAGRycy9lMm9Eb2MueG1sUEsFBgAAAAAGAAYAWQEAAHAFA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上海市嘉定区建设和管理委员会办公室</w:t>
      </w:r>
      <w:r>
        <w:rPr>
          <w:rFonts w:hint="eastAsia" w:ascii="仿宋_GB2312" w:hAnsi="仿宋_GB2312" w:eastAsia="仿宋_GB2312" w:cs="仿宋_GB2312"/>
          <w:spacing w:val="-17"/>
          <w:sz w:val="28"/>
          <w:szCs w:val="28"/>
          <w:lang w:val="en-US" w:eastAsia="zh-CN"/>
        </w:rPr>
        <w:t xml:space="preserve">        </w:t>
      </w:r>
      <w:r>
        <w:rPr>
          <w:rFonts w:hint="eastAsia" w:ascii="仿宋_GB2312" w:hAnsi="仿宋_GB2312" w:eastAsia="仿宋_GB2312" w:cs="仿宋_GB2312"/>
          <w:spacing w:val="-17"/>
          <w:sz w:val="28"/>
          <w:szCs w:val="28"/>
        </w:rPr>
        <w:t>20</w:t>
      </w:r>
      <w:r>
        <w:rPr>
          <w:rFonts w:hint="eastAsia" w:ascii="仿宋_GB2312" w:hAnsi="仿宋_GB2312" w:eastAsia="仿宋_GB2312" w:cs="仿宋_GB2312"/>
          <w:spacing w:val="-17"/>
          <w:sz w:val="28"/>
          <w:szCs w:val="28"/>
          <w:lang w:val="en-US" w:eastAsia="zh-CN"/>
        </w:rPr>
        <w:t>20</w:t>
      </w:r>
      <w:r>
        <w:rPr>
          <w:rFonts w:hint="eastAsia" w:ascii="仿宋_GB2312" w:hAnsi="仿宋_GB2312" w:eastAsia="仿宋_GB2312" w:cs="仿宋_GB2312"/>
          <w:spacing w:val="-17"/>
          <w:sz w:val="28"/>
          <w:szCs w:val="28"/>
        </w:rPr>
        <w:t>年</w:t>
      </w:r>
      <w:r>
        <w:rPr>
          <w:rFonts w:hint="eastAsia" w:ascii="仿宋_GB2312" w:hAnsi="仿宋_GB2312" w:eastAsia="仿宋_GB2312" w:cs="仿宋_GB2312"/>
          <w:spacing w:val="-17"/>
          <w:sz w:val="28"/>
          <w:szCs w:val="28"/>
          <w:lang w:val="en-US" w:eastAsia="zh-CN"/>
        </w:rPr>
        <w:t>12</w:t>
      </w:r>
      <w:r>
        <w:rPr>
          <w:rFonts w:hint="eastAsia" w:ascii="仿宋_GB2312" w:hAnsi="仿宋_GB2312" w:eastAsia="仿宋_GB2312" w:cs="仿宋_GB2312"/>
          <w:spacing w:val="-17"/>
          <w:sz w:val="28"/>
          <w:szCs w:val="28"/>
        </w:rPr>
        <w:t>月</w:t>
      </w:r>
      <w:r>
        <w:rPr>
          <w:rFonts w:hint="eastAsia" w:ascii="仿宋_GB2312" w:hAnsi="仿宋_GB2312" w:eastAsia="仿宋_GB2312" w:cs="仿宋_GB2312"/>
          <w:spacing w:val="-17"/>
          <w:sz w:val="28"/>
          <w:szCs w:val="28"/>
          <w:lang w:val="en-US" w:eastAsia="zh-CN"/>
        </w:rPr>
        <w:t>11</w:t>
      </w:r>
      <w:r>
        <w:rPr>
          <w:rFonts w:hint="eastAsia" w:ascii="仿宋_GB2312" w:hAnsi="仿宋_GB2312" w:eastAsia="仿宋_GB2312" w:cs="仿宋_GB2312"/>
          <w:spacing w:val="-17"/>
          <w:sz w:val="28"/>
          <w:szCs w:val="28"/>
        </w:rPr>
        <w:t>日印发</w:t>
      </w:r>
    </w:p>
    <w:sectPr>
      <w:footerReference r:id="rId3"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彩云">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S Mincho">
    <w:panose1 w:val="02020609040205080304"/>
    <w:charset w:val="80"/>
    <w:family w:val="auto"/>
    <w:pitch w:val="default"/>
    <w:sig w:usb0="A00002BF" w:usb1="68C7FCFB" w:usb2="00000010" w:usb3="00000000" w:csb0="4002009F" w:csb1="DFD70000"/>
  </w:font>
  <w:font w:name="MS PMincho">
    <w:panose1 w:val="020206000402050803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Arial Narrow">
    <w:panose1 w:val="020B0606020202030204"/>
    <w:charset w:val="00"/>
    <w:family w:val="auto"/>
    <w:pitch w:val="default"/>
    <w:sig w:usb0="00000287" w:usb1="00000800" w:usb2="00000000" w:usb3="00000000" w:csb0="2000009F" w:csb1="DFD70000"/>
  </w:font>
  <w:font w:name="Basemic Symbol">
    <w:panose1 w:val="00000400000000000000"/>
    <w:charset w:val="00"/>
    <w:family w:val="auto"/>
    <w:pitch w:val="default"/>
    <w:sig w:usb0="00000003" w:usb1="00000000" w:usb2="00000000" w:usb3="00000000" w:csb0="00000001" w:csb1="00000000"/>
  </w:font>
  <w:font w:name="BasemicNew">
    <w:panose1 w:val="00000400000000000000"/>
    <w:charset w:val="00"/>
    <w:family w:val="auto"/>
    <w:pitch w:val="default"/>
    <w:sig w:usb0="00000000" w:usb1="00000000" w:usb2="00000000" w:usb3="00000000" w:csb0="00000000" w:csb1="0000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Bradley Hand ITC">
    <w:panose1 w:val="03070402050302030203"/>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astellar">
    <w:panose1 w:val="020A0402060406010301"/>
    <w:charset w:val="00"/>
    <w:family w:val="auto"/>
    <w:pitch w:val="default"/>
    <w:sig w:usb0="00000003" w:usb1="00000000" w:usb2="00000000" w:usb3="00000000" w:csb0="20000001" w:csb1="00000000"/>
  </w:font>
  <w:font w:name="Chiller">
    <w:panose1 w:val="04020404031007020602"/>
    <w:charset w:val="00"/>
    <w:family w:val="auto"/>
    <w:pitch w:val="default"/>
    <w:sig w:usb0="00000003" w:usb1="00000000" w:usb2="00000000" w:usb3="00000000" w:csb0="20000001" w:csb1="00000000"/>
  </w:font>
  <w:font w:name="Copperplate Gothic Bold">
    <w:panose1 w:val="020E0705020206020404"/>
    <w:charset w:val="00"/>
    <w:family w:val="auto"/>
    <w:pitch w:val="default"/>
    <w:sig w:usb0="00000003" w:usb1="00000000" w:usb2="00000000" w:usb3="00000000" w:csb0="20000001" w:csb1="00000000"/>
  </w:font>
  <w:font w:name="Curlz MT">
    <w:panose1 w:val="04040404050702020202"/>
    <w:charset w:val="00"/>
    <w:family w:val="auto"/>
    <w:pitch w:val="default"/>
    <w:sig w:usb0="00000003" w:usb1="00000000" w:usb2="00000000" w:usb3="00000000" w:csb0="20000001"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Light">
    <w:altName w:val="微软雅黑"/>
    <w:panose1 w:val="00000000000000000000"/>
    <w:charset w:val="86"/>
    <w:family w:val="swiss"/>
    <w:pitch w:val="default"/>
    <w:sig w:usb0="00000000" w:usb1="0000000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MS Shell Dlg 2">
    <w:altName w:val="Tahoma"/>
    <w:panose1 w:val="020B0604030504040204"/>
    <w:charset w:val="00"/>
    <w:family w:val="swiss"/>
    <w:pitch w:val="default"/>
    <w:sig w:usb0="00000000" w:usb1="00000000" w:usb2="00000008" w:usb3="00000000" w:csb0="000101FF" w:csb1="00000000"/>
  </w:font>
  <w:font w:name="Symbol">
    <w:panose1 w:val="05050102010706020507"/>
    <w:charset w:val="00"/>
    <w:family w:val="auto"/>
    <w:pitch w:val="default"/>
    <w:sig w:usb0="00000000" w:usb1="00000000" w:usb2="00000000" w:usb3="00000000" w:csb0="80000000" w:csb1="00000000"/>
  </w:font>
  <w:font w:name="Tempus Sans ITC">
    <w:panose1 w:val="04020404030D07020202"/>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 w:name="Tunga">
    <w:panose1 w:val="020B0502040204020203"/>
    <w:charset w:val="00"/>
    <w:family w:val="auto"/>
    <w:pitch w:val="default"/>
    <w:sig w:usb0="00400003" w:usb1="00000000" w:usb2="00000000" w:usb3="00000000" w:csb0="00000001" w:csb1="00000000"/>
  </w:font>
  <w:font w:name="Tw Cen MT">
    <w:panose1 w:val="020B0602020104020603"/>
    <w:charset w:val="00"/>
    <w:family w:val="auto"/>
    <w:pitch w:val="default"/>
    <w:sig w:usb0="00000003" w:usb1="00000000" w:usb2="00000000" w:usb3="00000000" w:csb0="20000003" w:csb1="00000000"/>
  </w:font>
  <w:font w:name="Segoe UI Semibold">
    <w:panose1 w:val="020B0702040204020203"/>
    <w:charset w:val="00"/>
    <w:family w:val="auto"/>
    <w:pitch w:val="default"/>
    <w:sig w:usb0="E00002FF" w:usb1="4000A47B" w:usb2="00000001" w:usb3="00000000" w:csb0="2000019F" w:csb1="00000000"/>
  </w:font>
  <w:font w:name="Segoe UI Light">
    <w:panose1 w:val="020B0502040204020203"/>
    <w:charset w:val="00"/>
    <w:family w:val="auto"/>
    <w:pitch w:val="default"/>
    <w:sig w:usb0="E00002FF" w:usb1="4000A47B" w:usb2="00000001" w:usb3="00000000" w:csb0="2000019F" w:csb1="00000000"/>
  </w:font>
  <w:font w:name="Segoe UI">
    <w:panose1 w:val="020B0502040204020203"/>
    <w:charset w:val="00"/>
    <w:family w:val="auto"/>
    <w:pitch w:val="default"/>
    <w:sig w:usb0="E10022FF" w:usb1="C000E47F" w:usb2="00000029" w:usb3="00000000" w:csb0="200001DF" w:csb1="20000000"/>
  </w:font>
  <w:font w:name="Segoe Script">
    <w:panose1 w:val="020B0504020000000003"/>
    <w:charset w:val="00"/>
    <w:family w:val="auto"/>
    <w:pitch w:val="default"/>
    <w:sig w:usb0="0000028F"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Script MT Bold">
    <w:panose1 w:val="03040602040607080904"/>
    <w:charset w:val="00"/>
    <w:family w:val="auto"/>
    <w:pitch w:val="default"/>
    <w:sig w:usb0="00000003" w:usb1="00000000" w:usb2="00000000" w:usb3="00000000" w:csb0="20000001" w:csb1="00000000"/>
  </w:font>
  <w:font w:name="Sakkal Majalla">
    <w:panose1 w:val="02000000000000000000"/>
    <w:charset w:val="00"/>
    <w:family w:val="auto"/>
    <w:pitch w:val="default"/>
    <w:sig w:usb0="A000207F" w:usb1="C000204B" w:usb2="00000008" w:usb3="00000000" w:csb0="200000D3" w:csb1="00000000"/>
  </w:font>
  <w:font w:name="Rod">
    <w:panose1 w:val="02030509050101010101"/>
    <w:charset w:val="00"/>
    <w:family w:val="auto"/>
    <w:pitch w:val="default"/>
    <w:sig w:usb0="00000801" w:usb1="00000000" w:usb2="00000000" w:usb3="00000000" w:csb0="00000020" w:csb1="00200000"/>
  </w:font>
  <w:font w:name="Rockwell Extra Bold">
    <w:panose1 w:val="020609030405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
    <w:panose1 w:val="02020509000000000000"/>
    <w:charset w:val="88"/>
    <w:family w:val="auto"/>
    <w:pitch w:val="default"/>
    <w:sig w:usb0="A00002FF" w:usb1="28CFFCFA" w:usb2="00000016" w:usb3="00000000" w:csb0="00100001" w:csb1="00000000"/>
  </w:font>
  <w:font w:name="Trebuchet MS">
    <w:panose1 w:val="020B0603020202020204"/>
    <w:charset w:val="00"/>
    <w:family w:val="auto"/>
    <w:pitch w:val="default"/>
    <w:sig w:usb0="00000287" w:usb1="00000003" w:usb2="00000000" w:usb3="00000000" w:csb0="2000009F" w:csb1="00000000"/>
  </w:font>
  <w:font w:name="MS Gothic">
    <w:panose1 w:val="020B0609070205080204"/>
    <w:charset w:val="80"/>
    <w:family w:val="modern"/>
    <w:pitch w:val="default"/>
    <w:sig w:usb0="E00002FF" w:usb1="6AC7FDFB" w:usb2="00000012" w:usb3="00000000" w:csb0="4002009F" w:csb1="DFD70000"/>
  </w:font>
  <w:font w:name="Ebrima">
    <w:panose1 w:val="02000000000000000000"/>
    <w:charset w:val="86"/>
    <w:family w:val="auto"/>
    <w:pitch w:val="default"/>
    <w:sig w:usb0="A000505F" w:usb1="02000041" w:usb2="00000000" w:usb3="00000404" w:csb0="00000093" w:csb1="00000000"/>
  </w:font>
  <w:font w:name="MS PGothic">
    <w:panose1 w:val="020B0600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Agency FB">
    <w:panose1 w:val="020B0503020202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1"/>
                            </w:rPr>
                          </w:pP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PAGE  </w:instrText>
                          </w:r>
                          <w:r>
                            <w:rPr>
                              <w:rStyle w:val="11"/>
                              <w:rFonts w:hint="eastAsia" w:asciiTheme="minorEastAsia" w:hAnsiTheme="minorEastAsia" w:eastAsiaTheme="minorEastAsia" w:cstheme="minorEastAsia"/>
                              <w:sz w:val="28"/>
                              <w:szCs w:val="28"/>
                            </w:rPr>
                            <w:fldChar w:fldCharType="separate"/>
                          </w:r>
                          <w:r>
                            <w:rPr>
                              <w:rStyle w:val="11"/>
                              <w:rFonts w:asciiTheme="minorEastAsia" w:hAnsiTheme="minorEastAsia" w:eastAsiaTheme="minorEastAsia" w:cstheme="minorEastAsia"/>
                              <w:sz w:val="28"/>
                              <w:szCs w:val="28"/>
                            </w:rPr>
                            <w:t>- 1 -</w:t>
                          </w:r>
                          <w:r>
                            <w:rPr>
                              <w:rStyle w:val="11"/>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7"/>
                      <w:rPr>
                        <w:rStyle w:val="11"/>
                      </w:rPr>
                    </w:pP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PAGE  </w:instrText>
                    </w:r>
                    <w:r>
                      <w:rPr>
                        <w:rStyle w:val="11"/>
                        <w:rFonts w:hint="eastAsia" w:asciiTheme="minorEastAsia" w:hAnsiTheme="minorEastAsia" w:eastAsiaTheme="minorEastAsia" w:cstheme="minorEastAsia"/>
                        <w:sz w:val="28"/>
                        <w:szCs w:val="28"/>
                      </w:rPr>
                      <w:fldChar w:fldCharType="separate"/>
                    </w:r>
                    <w:r>
                      <w:rPr>
                        <w:rStyle w:val="11"/>
                        <w:rFonts w:asciiTheme="minorEastAsia" w:hAnsiTheme="minorEastAsia" w:eastAsiaTheme="minorEastAsia" w:cstheme="minorEastAsia"/>
                        <w:sz w:val="28"/>
                        <w:szCs w:val="28"/>
                      </w:rPr>
                      <w:t>- 1 -</w:t>
                    </w:r>
                    <w:r>
                      <w:rPr>
                        <w:rStyle w:val="11"/>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88"/>
    <w:rsid w:val="0001428C"/>
    <w:rsid w:val="000178FA"/>
    <w:rsid w:val="00024154"/>
    <w:rsid w:val="00026FB5"/>
    <w:rsid w:val="00027A3D"/>
    <w:rsid w:val="000441A6"/>
    <w:rsid w:val="000510B8"/>
    <w:rsid w:val="00054515"/>
    <w:rsid w:val="00055A6C"/>
    <w:rsid w:val="00060512"/>
    <w:rsid w:val="00066371"/>
    <w:rsid w:val="00070BAA"/>
    <w:rsid w:val="00077F5C"/>
    <w:rsid w:val="000854B8"/>
    <w:rsid w:val="000A4ACB"/>
    <w:rsid w:val="000B77B3"/>
    <w:rsid w:val="000C2726"/>
    <w:rsid w:val="000C3073"/>
    <w:rsid w:val="000D65B6"/>
    <w:rsid w:val="000E2625"/>
    <w:rsid w:val="000E59C4"/>
    <w:rsid w:val="000F2E88"/>
    <w:rsid w:val="000F3166"/>
    <w:rsid w:val="000F3C1F"/>
    <w:rsid w:val="00110012"/>
    <w:rsid w:val="00113D02"/>
    <w:rsid w:val="00121ED4"/>
    <w:rsid w:val="00123DC8"/>
    <w:rsid w:val="00132030"/>
    <w:rsid w:val="00134975"/>
    <w:rsid w:val="0013684B"/>
    <w:rsid w:val="00145446"/>
    <w:rsid w:val="00147401"/>
    <w:rsid w:val="00150747"/>
    <w:rsid w:val="001527A6"/>
    <w:rsid w:val="00154205"/>
    <w:rsid w:val="00157F5E"/>
    <w:rsid w:val="001639BA"/>
    <w:rsid w:val="00171562"/>
    <w:rsid w:val="0017589E"/>
    <w:rsid w:val="0018003A"/>
    <w:rsid w:val="00182006"/>
    <w:rsid w:val="00187BCB"/>
    <w:rsid w:val="00187FF4"/>
    <w:rsid w:val="00190632"/>
    <w:rsid w:val="001915F3"/>
    <w:rsid w:val="001B4226"/>
    <w:rsid w:val="001C4587"/>
    <w:rsid w:val="001C584C"/>
    <w:rsid w:val="001C7557"/>
    <w:rsid w:val="001D0E33"/>
    <w:rsid w:val="001D22D9"/>
    <w:rsid w:val="001F0C53"/>
    <w:rsid w:val="001F232F"/>
    <w:rsid w:val="001F2471"/>
    <w:rsid w:val="0020386E"/>
    <w:rsid w:val="00205939"/>
    <w:rsid w:val="00205B5E"/>
    <w:rsid w:val="002121A0"/>
    <w:rsid w:val="00212D2C"/>
    <w:rsid w:val="0021663E"/>
    <w:rsid w:val="00223242"/>
    <w:rsid w:val="002300B8"/>
    <w:rsid w:val="0023223C"/>
    <w:rsid w:val="00233B39"/>
    <w:rsid w:val="00257E5D"/>
    <w:rsid w:val="00260BC4"/>
    <w:rsid w:val="002644B3"/>
    <w:rsid w:val="00276E41"/>
    <w:rsid w:val="00276F87"/>
    <w:rsid w:val="00277DD4"/>
    <w:rsid w:val="00281E02"/>
    <w:rsid w:val="00284F05"/>
    <w:rsid w:val="002908E2"/>
    <w:rsid w:val="002911A1"/>
    <w:rsid w:val="00296984"/>
    <w:rsid w:val="002A05C4"/>
    <w:rsid w:val="002A1F3A"/>
    <w:rsid w:val="002A234F"/>
    <w:rsid w:val="002A2E95"/>
    <w:rsid w:val="002A5F3F"/>
    <w:rsid w:val="002B0410"/>
    <w:rsid w:val="002B3722"/>
    <w:rsid w:val="002D0D36"/>
    <w:rsid w:val="002D2CAF"/>
    <w:rsid w:val="002D3888"/>
    <w:rsid w:val="002D7CA1"/>
    <w:rsid w:val="002E005E"/>
    <w:rsid w:val="002E1389"/>
    <w:rsid w:val="002E2A2F"/>
    <w:rsid w:val="002F68A8"/>
    <w:rsid w:val="0030574B"/>
    <w:rsid w:val="00307CE6"/>
    <w:rsid w:val="00316151"/>
    <w:rsid w:val="003164CD"/>
    <w:rsid w:val="00324224"/>
    <w:rsid w:val="003257EC"/>
    <w:rsid w:val="0034089A"/>
    <w:rsid w:val="00340C1C"/>
    <w:rsid w:val="00341479"/>
    <w:rsid w:val="003478EB"/>
    <w:rsid w:val="00350CC7"/>
    <w:rsid w:val="0035148D"/>
    <w:rsid w:val="00351C4D"/>
    <w:rsid w:val="00354EE1"/>
    <w:rsid w:val="00357E2F"/>
    <w:rsid w:val="00360F8F"/>
    <w:rsid w:val="003764A2"/>
    <w:rsid w:val="00380F07"/>
    <w:rsid w:val="003816E4"/>
    <w:rsid w:val="003902CA"/>
    <w:rsid w:val="003935D4"/>
    <w:rsid w:val="0039429A"/>
    <w:rsid w:val="00396BE4"/>
    <w:rsid w:val="003A132A"/>
    <w:rsid w:val="003C0B02"/>
    <w:rsid w:val="003C5697"/>
    <w:rsid w:val="003D5B6A"/>
    <w:rsid w:val="003D6C71"/>
    <w:rsid w:val="003E0088"/>
    <w:rsid w:val="003E5048"/>
    <w:rsid w:val="003E5115"/>
    <w:rsid w:val="003E5B50"/>
    <w:rsid w:val="003F1984"/>
    <w:rsid w:val="003F321E"/>
    <w:rsid w:val="003F55A6"/>
    <w:rsid w:val="004025CE"/>
    <w:rsid w:val="00403527"/>
    <w:rsid w:val="004049BD"/>
    <w:rsid w:val="00404C6C"/>
    <w:rsid w:val="00406621"/>
    <w:rsid w:val="00422038"/>
    <w:rsid w:val="00425181"/>
    <w:rsid w:val="00427239"/>
    <w:rsid w:val="00427DFA"/>
    <w:rsid w:val="0043001B"/>
    <w:rsid w:val="00432082"/>
    <w:rsid w:val="00433052"/>
    <w:rsid w:val="00435E10"/>
    <w:rsid w:val="00436C25"/>
    <w:rsid w:val="00437B6F"/>
    <w:rsid w:val="0044473F"/>
    <w:rsid w:val="00446493"/>
    <w:rsid w:val="00452500"/>
    <w:rsid w:val="00457115"/>
    <w:rsid w:val="00457B0B"/>
    <w:rsid w:val="004630B2"/>
    <w:rsid w:val="00463CF6"/>
    <w:rsid w:val="00464A85"/>
    <w:rsid w:val="004669AA"/>
    <w:rsid w:val="0047000C"/>
    <w:rsid w:val="00473069"/>
    <w:rsid w:val="00475794"/>
    <w:rsid w:val="00477A7C"/>
    <w:rsid w:val="00494D5E"/>
    <w:rsid w:val="004961BD"/>
    <w:rsid w:val="004A622D"/>
    <w:rsid w:val="004B28A0"/>
    <w:rsid w:val="004B7EC6"/>
    <w:rsid w:val="004C5157"/>
    <w:rsid w:val="004C56FC"/>
    <w:rsid w:val="004D4EDD"/>
    <w:rsid w:val="004E0169"/>
    <w:rsid w:val="004E0806"/>
    <w:rsid w:val="004E3B3E"/>
    <w:rsid w:val="004F4026"/>
    <w:rsid w:val="004F4404"/>
    <w:rsid w:val="004F6ADD"/>
    <w:rsid w:val="00503A0A"/>
    <w:rsid w:val="0051231A"/>
    <w:rsid w:val="00530D4E"/>
    <w:rsid w:val="00531FEB"/>
    <w:rsid w:val="00535867"/>
    <w:rsid w:val="00537041"/>
    <w:rsid w:val="005377DC"/>
    <w:rsid w:val="00541810"/>
    <w:rsid w:val="005425B5"/>
    <w:rsid w:val="005518F6"/>
    <w:rsid w:val="005536A8"/>
    <w:rsid w:val="005559D5"/>
    <w:rsid w:val="005606D4"/>
    <w:rsid w:val="00560AFE"/>
    <w:rsid w:val="005639E5"/>
    <w:rsid w:val="0057116D"/>
    <w:rsid w:val="00582571"/>
    <w:rsid w:val="00582976"/>
    <w:rsid w:val="005944F5"/>
    <w:rsid w:val="005A209C"/>
    <w:rsid w:val="005A389F"/>
    <w:rsid w:val="005B1CBA"/>
    <w:rsid w:val="005B2FD9"/>
    <w:rsid w:val="005B5B0A"/>
    <w:rsid w:val="005C16E2"/>
    <w:rsid w:val="005C414E"/>
    <w:rsid w:val="005C5BAB"/>
    <w:rsid w:val="005D02F6"/>
    <w:rsid w:val="005D3D1E"/>
    <w:rsid w:val="005D6E1B"/>
    <w:rsid w:val="005E33B0"/>
    <w:rsid w:val="005E3DAB"/>
    <w:rsid w:val="005E46B7"/>
    <w:rsid w:val="005F06B7"/>
    <w:rsid w:val="005F0D89"/>
    <w:rsid w:val="005F20F3"/>
    <w:rsid w:val="005F5FAD"/>
    <w:rsid w:val="0060351F"/>
    <w:rsid w:val="00615FDF"/>
    <w:rsid w:val="00622367"/>
    <w:rsid w:val="006240E3"/>
    <w:rsid w:val="00631086"/>
    <w:rsid w:val="00634E38"/>
    <w:rsid w:val="00634F28"/>
    <w:rsid w:val="00643F42"/>
    <w:rsid w:val="00645312"/>
    <w:rsid w:val="006459D1"/>
    <w:rsid w:val="006517AC"/>
    <w:rsid w:val="006603AF"/>
    <w:rsid w:val="006670E1"/>
    <w:rsid w:val="0067205A"/>
    <w:rsid w:val="00672E34"/>
    <w:rsid w:val="00675BA8"/>
    <w:rsid w:val="00680C15"/>
    <w:rsid w:val="00682EF5"/>
    <w:rsid w:val="006876ED"/>
    <w:rsid w:val="00691056"/>
    <w:rsid w:val="00695A61"/>
    <w:rsid w:val="006A1AB7"/>
    <w:rsid w:val="006A43FB"/>
    <w:rsid w:val="006B2384"/>
    <w:rsid w:val="006B3878"/>
    <w:rsid w:val="006C1C4C"/>
    <w:rsid w:val="006C29A7"/>
    <w:rsid w:val="006C3DA2"/>
    <w:rsid w:val="006C7F0E"/>
    <w:rsid w:val="006D0E83"/>
    <w:rsid w:val="006D14C7"/>
    <w:rsid w:val="006D1DBA"/>
    <w:rsid w:val="006D1E09"/>
    <w:rsid w:val="006D4A0C"/>
    <w:rsid w:val="006D5ACF"/>
    <w:rsid w:val="006E3822"/>
    <w:rsid w:val="006E4836"/>
    <w:rsid w:val="006E5DAC"/>
    <w:rsid w:val="006E6468"/>
    <w:rsid w:val="006E760C"/>
    <w:rsid w:val="006F04C6"/>
    <w:rsid w:val="006F0EA5"/>
    <w:rsid w:val="006F7A9D"/>
    <w:rsid w:val="00712D27"/>
    <w:rsid w:val="00724BA7"/>
    <w:rsid w:val="00725167"/>
    <w:rsid w:val="00731B1D"/>
    <w:rsid w:val="007374FD"/>
    <w:rsid w:val="0073768C"/>
    <w:rsid w:val="007447F6"/>
    <w:rsid w:val="0074560A"/>
    <w:rsid w:val="007472EF"/>
    <w:rsid w:val="00752021"/>
    <w:rsid w:val="00755AFB"/>
    <w:rsid w:val="00756520"/>
    <w:rsid w:val="0075671B"/>
    <w:rsid w:val="0076257C"/>
    <w:rsid w:val="007663D9"/>
    <w:rsid w:val="00791379"/>
    <w:rsid w:val="007A015A"/>
    <w:rsid w:val="007A145F"/>
    <w:rsid w:val="007A5EDE"/>
    <w:rsid w:val="007A601F"/>
    <w:rsid w:val="007C0EFF"/>
    <w:rsid w:val="007C2656"/>
    <w:rsid w:val="007C2719"/>
    <w:rsid w:val="007C3A0A"/>
    <w:rsid w:val="007D4D62"/>
    <w:rsid w:val="007D5CAB"/>
    <w:rsid w:val="007D5D27"/>
    <w:rsid w:val="007E2436"/>
    <w:rsid w:val="007E434C"/>
    <w:rsid w:val="008176CC"/>
    <w:rsid w:val="00821061"/>
    <w:rsid w:val="008242F0"/>
    <w:rsid w:val="00831E31"/>
    <w:rsid w:val="00834ABF"/>
    <w:rsid w:val="00836485"/>
    <w:rsid w:val="00840830"/>
    <w:rsid w:val="00851465"/>
    <w:rsid w:val="008542DE"/>
    <w:rsid w:val="00854317"/>
    <w:rsid w:val="00860595"/>
    <w:rsid w:val="00860E65"/>
    <w:rsid w:val="00863166"/>
    <w:rsid w:val="008643B9"/>
    <w:rsid w:val="00864A56"/>
    <w:rsid w:val="00864DAD"/>
    <w:rsid w:val="00864E93"/>
    <w:rsid w:val="008707C5"/>
    <w:rsid w:val="008738F2"/>
    <w:rsid w:val="00874E5B"/>
    <w:rsid w:val="008753DE"/>
    <w:rsid w:val="00882192"/>
    <w:rsid w:val="0088481E"/>
    <w:rsid w:val="0089400C"/>
    <w:rsid w:val="00894D0F"/>
    <w:rsid w:val="008A6973"/>
    <w:rsid w:val="008B4AA4"/>
    <w:rsid w:val="008C0427"/>
    <w:rsid w:val="008C34DD"/>
    <w:rsid w:val="008D165A"/>
    <w:rsid w:val="008D3784"/>
    <w:rsid w:val="008E0564"/>
    <w:rsid w:val="008E256D"/>
    <w:rsid w:val="008F3471"/>
    <w:rsid w:val="008F6A9F"/>
    <w:rsid w:val="008F75E4"/>
    <w:rsid w:val="009027CD"/>
    <w:rsid w:val="009028EE"/>
    <w:rsid w:val="00904AF1"/>
    <w:rsid w:val="00907862"/>
    <w:rsid w:val="0091769E"/>
    <w:rsid w:val="00921A22"/>
    <w:rsid w:val="00925D94"/>
    <w:rsid w:val="00937279"/>
    <w:rsid w:val="00937DE8"/>
    <w:rsid w:val="00945B28"/>
    <w:rsid w:val="0095110F"/>
    <w:rsid w:val="009514BC"/>
    <w:rsid w:val="00972F8E"/>
    <w:rsid w:val="0097434F"/>
    <w:rsid w:val="00974842"/>
    <w:rsid w:val="00974EF3"/>
    <w:rsid w:val="00975AAC"/>
    <w:rsid w:val="00976754"/>
    <w:rsid w:val="0098284F"/>
    <w:rsid w:val="00985DB6"/>
    <w:rsid w:val="00994940"/>
    <w:rsid w:val="009964A8"/>
    <w:rsid w:val="009A10CC"/>
    <w:rsid w:val="009A74F5"/>
    <w:rsid w:val="009B5AF3"/>
    <w:rsid w:val="009B6ECA"/>
    <w:rsid w:val="009C0641"/>
    <w:rsid w:val="009C33EB"/>
    <w:rsid w:val="009C6264"/>
    <w:rsid w:val="009C7166"/>
    <w:rsid w:val="009D77AB"/>
    <w:rsid w:val="009E0450"/>
    <w:rsid w:val="009E5C22"/>
    <w:rsid w:val="009E7012"/>
    <w:rsid w:val="009E71A5"/>
    <w:rsid w:val="009F17BF"/>
    <w:rsid w:val="009F28C9"/>
    <w:rsid w:val="009F5764"/>
    <w:rsid w:val="00A03E35"/>
    <w:rsid w:val="00A14880"/>
    <w:rsid w:val="00A21004"/>
    <w:rsid w:val="00A24BE5"/>
    <w:rsid w:val="00A2534B"/>
    <w:rsid w:val="00A6319F"/>
    <w:rsid w:val="00A6326E"/>
    <w:rsid w:val="00A75F69"/>
    <w:rsid w:val="00A778FB"/>
    <w:rsid w:val="00A92E50"/>
    <w:rsid w:val="00A9479B"/>
    <w:rsid w:val="00A9663E"/>
    <w:rsid w:val="00AA3572"/>
    <w:rsid w:val="00AA7EC4"/>
    <w:rsid w:val="00AA7F6D"/>
    <w:rsid w:val="00AB5A58"/>
    <w:rsid w:val="00AC2FF9"/>
    <w:rsid w:val="00AC5704"/>
    <w:rsid w:val="00AD0A59"/>
    <w:rsid w:val="00AD3349"/>
    <w:rsid w:val="00AD471D"/>
    <w:rsid w:val="00AE2049"/>
    <w:rsid w:val="00B00884"/>
    <w:rsid w:val="00B01368"/>
    <w:rsid w:val="00B136B9"/>
    <w:rsid w:val="00B13CF7"/>
    <w:rsid w:val="00B17D16"/>
    <w:rsid w:val="00B21EC3"/>
    <w:rsid w:val="00B2494F"/>
    <w:rsid w:val="00B421CF"/>
    <w:rsid w:val="00B42ADC"/>
    <w:rsid w:val="00B5298D"/>
    <w:rsid w:val="00B53123"/>
    <w:rsid w:val="00B56CF6"/>
    <w:rsid w:val="00B57B35"/>
    <w:rsid w:val="00B61116"/>
    <w:rsid w:val="00B75B46"/>
    <w:rsid w:val="00B766F6"/>
    <w:rsid w:val="00B776F1"/>
    <w:rsid w:val="00B77D0E"/>
    <w:rsid w:val="00B81480"/>
    <w:rsid w:val="00B90915"/>
    <w:rsid w:val="00B933C1"/>
    <w:rsid w:val="00B96B58"/>
    <w:rsid w:val="00BB07FB"/>
    <w:rsid w:val="00BB2C04"/>
    <w:rsid w:val="00BB6B09"/>
    <w:rsid w:val="00BB799E"/>
    <w:rsid w:val="00BC1050"/>
    <w:rsid w:val="00BC2106"/>
    <w:rsid w:val="00BC446C"/>
    <w:rsid w:val="00BC470A"/>
    <w:rsid w:val="00BD0799"/>
    <w:rsid w:val="00BD09FD"/>
    <w:rsid w:val="00BD5F19"/>
    <w:rsid w:val="00BD68C0"/>
    <w:rsid w:val="00BE08CE"/>
    <w:rsid w:val="00BE4DA0"/>
    <w:rsid w:val="00BE52EE"/>
    <w:rsid w:val="00BE58F6"/>
    <w:rsid w:val="00BE5998"/>
    <w:rsid w:val="00BF2082"/>
    <w:rsid w:val="00BF2194"/>
    <w:rsid w:val="00BF245A"/>
    <w:rsid w:val="00C00DD7"/>
    <w:rsid w:val="00C010C0"/>
    <w:rsid w:val="00C0394F"/>
    <w:rsid w:val="00C12AFE"/>
    <w:rsid w:val="00C151C6"/>
    <w:rsid w:val="00C20D40"/>
    <w:rsid w:val="00C31C4E"/>
    <w:rsid w:val="00C4032F"/>
    <w:rsid w:val="00C512F4"/>
    <w:rsid w:val="00C52E2F"/>
    <w:rsid w:val="00C55A40"/>
    <w:rsid w:val="00C66D50"/>
    <w:rsid w:val="00C67B85"/>
    <w:rsid w:val="00C75A44"/>
    <w:rsid w:val="00C8175C"/>
    <w:rsid w:val="00C848DF"/>
    <w:rsid w:val="00C8637F"/>
    <w:rsid w:val="00C969AE"/>
    <w:rsid w:val="00CA051A"/>
    <w:rsid w:val="00CA2249"/>
    <w:rsid w:val="00CA39E1"/>
    <w:rsid w:val="00CA47A1"/>
    <w:rsid w:val="00CB0920"/>
    <w:rsid w:val="00CB0A10"/>
    <w:rsid w:val="00CB1B58"/>
    <w:rsid w:val="00CB28EF"/>
    <w:rsid w:val="00CB2DF2"/>
    <w:rsid w:val="00CB4152"/>
    <w:rsid w:val="00CB73BF"/>
    <w:rsid w:val="00CC4FD3"/>
    <w:rsid w:val="00CD09AF"/>
    <w:rsid w:val="00CD6566"/>
    <w:rsid w:val="00CE1834"/>
    <w:rsid w:val="00CE30A2"/>
    <w:rsid w:val="00CE5B06"/>
    <w:rsid w:val="00CE6CC6"/>
    <w:rsid w:val="00CF3059"/>
    <w:rsid w:val="00CF37A0"/>
    <w:rsid w:val="00CF43A0"/>
    <w:rsid w:val="00CF5CB4"/>
    <w:rsid w:val="00D02166"/>
    <w:rsid w:val="00D031E0"/>
    <w:rsid w:val="00D03606"/>
    <w:rsid w:val="00D03D7E"/>
    <w:rsid w:val="00D15FF1"/>
    <w:rsid w:val="00D2551A"/>
    <w:rsid w:val="00D26D86"/>
    <w:rsid w:val="00D379CA"/>
    <w:rsid w:val="00D37D42"/>
    <w:rsid w:val="00D546AC"/>
    <w:rsid w:val="00D64B85"/>
    <w:rsid w:val="00D6604E"/>
    <w:rsid w:val="00D66C26"/>
    <w:rsid w:val="00D77026"/>
    <w:rsid w:val="00D80972"/>
    <w:rsid w:val="00D80CD2"/>
    <w:rsid w:val="00D84547"/>
    <w:rsid w:val="00D84748"/>
    <w:rsid w:val="00D964BB"/>
    <w:rsid w:val="00D97709"/>
    <w:rsid w:val="00D9779F"/>
    <w:rsid w:val="00DA33FB"/>
    <w:rsid w:val="00DC5175"/>
    <w:rsid w:val="00DD71A4"/>
    <w:rsid w:val="00DE4C4A"/>
    <w:rsid w:val="00DF274A"/>
    <w:rsid w:val="00DF3508"/>
    <w:rsid w:val="00DF50B6"/>
    <w:rsid w:val="00E034BA"/>
    <w:rsid w:val="00E16DE0"/>
    <w:rsid w:val="00E26CE1"/>
    <w:rsid w:val="00E340E6"/>
    <w:rsid w:val="00E4346B"/>
    <w:rsid w:val="00E5256C"/>
    <w:rsid w:val="00E57301"/>
    <w:rsid w:val="00E67912"/>
    <w:rsid w:val="00E67B11"/>
    <w:rsid w:val="00E73625"/>
    <w:rsid w:val="00E74820"/>
    <w:rsid w:val="00E822A2"/>
    <w:rsid w:val="00E83BC9"/>
    <w:rsid w:val="00E84A04"/>
    <w:rsid w:val="00E87961"/>
    <w:rsid w:val="00E97940"/>
    <w:rsid w:val="00EA3135"/>
    <w:rsid w:val="00EA3B04"/>
    <w:rsid w:val="00EB1419"/>
    <w:rsid w:val="00EC1923"/>
    <w:rsid w:val="00EC438D"/>
    <w:rsid w:val="00EE3B09"/>
    <w:rsid w:val="00EE7D5D"/>
    <w:rsid w:val="00EF1512"/>
    <w:rsid w:val="00EF38BE"/>
    <w:rsid w:val="00F02C97"/>
    <w:rsid w:val="00F069B3"/>
    <w:rsid w:val="00F1163F"/>
    <w:rsid w:val="00F17358"/>
    <w:rsid w:val="00F5015E"/>
    <w:rsid w:val="00F51410"/>
    <w:rsid w:val="00F56847"/>
    <w:rsid w:val="00F6109B"/>
    <w:rsid w:val="00F63523"/>
    <w:rsid w:val="00F71F93"/>
    <w:rsid w:val="00F80F19"/>
    <w:rsid w:val="00F81983"/>
    <w:rsid w:val="00F83805"/>
    <w:rsid w:val="00F92C2E"/>
    <w:rsid w:val="00F9380E"/>
    <w:rsid w:val="00F96B0A"/>
    <w:rsid w:val="00FB383B"/>
    <w:rsid w:val="00FB40D1"/>
    <w:rsid w:val="00FB4691"/>
    <w:rsid w:val="00FB5D03"/>
    <w:rsid w:val="00FC07FB"/>
    <w:rsid w:val="00FC3EF8"/>
    <w:rsid w:val="00FC45DC"/>
    <w:rsid w:val="00FC549A"/>
    <w:rsid w:val="00FD32E1"/>
    <w:rsid w:val="00FE2F07"/>
    <w:rsid w:val="00FE3DCF"/>
    <w:rsid w:val="00FF3145"/>
    <w:rsid w:val="00FF5D66"/>
    <w:rsid w:val="00FF702A"/>
    <w:rsid w:val="015F1518"/>
    <w:rsid w:val="035C31FB"/>
    <w:rsid w:val="03B454BB"/>
    <w:rsid w:val="06E35F5B"/>
    <w:rsid w:val="0717639B"/>
    <w:rsid w:val="073C1ADA"/>
    <w:rsid w:val="0766629A"/>
    <w:rsid w:val="07B6130B"/>
    <w:rsid w:val="090B35D7"/>
    <w:rsid w:val="09F81E09"/>
    <w:rsid w:val="0A923175"/>
    <w:rsid w:val="0AAC72DE"/>
    <w:rsid w:val="0AB23764"/>
    <w:rsid w:val="0CA216FB"/>
    <w:rsid w:val="0CFC3E2A"/>
    <w:rsid w:val="0D8A50B6"/>
    <w:rsid w:val="0DD9436C"/>
    <w:rsid w:val="0DFD6381"/>
    <w:rsid w:val="0E6F7394"/>
    <w:rsid w:val="0E8D07A9"/>
    <w:rsid w:val="0FA45527"/>
    <w:rsid w:val="0FF769CA"/>
    <w:rsid w:val="102F62F9"/>
    <w:rsid w:val="10F77801"/>
    <w:rsid w:val="128427B1"/>
    <w:rsid w:val="12E92D27"/>
    <w:rsid w:val="136A0B0C"/>
    <w:rsid w:val="139671D3"/>
    <w:rsid w:val="13CA5A54"/>
    <w:rsid w:val="144C1649"/>
    <w:rsid w:val="14505D7F"/>
    <w:rsid w:val="150A1900"/>
    <w:rsid w:val="15E4712F"/>
    <w:rsid w:val="16F05B0C"/>
    <w:rsid w:val="18DC3CD4"/>
    <w:rsid w:val="19157766"/>
    <w:rsid w:val="19321A34"/>
    <w:rsid w:val="195A707C"/>
    <w:rsid w:val="19840149"/>
    <w:rsid w:val="1BF74E51"/>
    <w:rsid w:val="1C1C2209"/>
    <w:rsid w:val="1C4D2A54"/>
    <w:rsid w:val="1DCA29F4"/>
    <w:rsid w:val="1E1807A9"/>
    <w:rsid w:val="1ED6506F"/>
    <w:rsid w:val="1F3D681D"/>
    <w:rsid w:val="1F8A3377"/>
    <w:rsid w:val="1F9E1ECF"/>
    <w:rsid w:val="1FA7114A"/>
    <w:rsid w:val="201740B2"/>
    <w:rsid w:val="203C0F33"/>
    <w:rsid w:val="21CA05AA"/>
    <w:rsid w:val="22330545"/>
    <w:rsid w:val="22362CAA"/>
    <w:rsid w:val="225C2163"/>
    <w:rsid w:val="233122CF"/>
    <w:rsid w:val="258304DD"/>
    <w:rsid w:val="266C4A01"/>
    <w:rsid w:val="278E200F"/>
    <w:rsid w:val="28A76948"/>
    <w:rsid w:val="28C3145B"/>
    <w:rsid w:val="29CD4909"/>
    <w:rsid w:val="2A480681"/>
    <w:rsid w:val="2BB63E3A"/>
    <w:rsid w:val="2BE96AC7"/>
    <w:rsid w:val="2CA03FBD"/>
    <w:rsid w:val="2CE46B4C"/>
    <w:rsid w:val="2D0542F5"/>
    <w:rsid w:val="2D8A7443"/>
    <w:rsid w:val="2E292650"/>
    <w:rsid w:val="2ECD433A"/>
    <w:rsid w:val="2FC61D01"/>
    <w:rsid w:val="30873047"/>
    <w:rsid w:val="30A50EEA"/>
    <w:rsid w:val="30F3564F"/>
    <w:rsid w:val="312735F5"/>
    <w:rsid w:val="32715A4B"/>
    <w:rsid w:val="32F35DDE"/>
    <w:rsid w:val="338B3470"/>
    <w:rsid w:val="33B95BA4"/>
    <w:rsid w:val="33EF4F96"/>
    <w:rsid w:val="34B91A7C"/>
    <w:rsid w:val="35376FF0"/>
    <w:rsid w:val="35C44F29"/>
    <w:rsid w:val="35E94FE2"/>
    <w:rsid w:val="363F7EA7"/>
    <w:rsid w:val="37810B35"/>
    <w:rsid w:val="38241845"/>
    <w:rsid w:val="39090804"/>
    <w:rsid w:val="39CF1670"/>
    <w:rsid w:val="3A2241FB"/>
    <w:rsid w:val="3AA27B7C"/>
    <w:rsid w:val="3CA10A0D"/>
    <w:rsid w:val="3D9A6D6D"/>
    <w:rsid w:val="3FBA7D48"/>
    <w:rsid w:val="3FD62A13"/>
    <w:rsid w:val="40AC40AE"/>
    <w:rsid w:val="414066B7"/>
    <w:rsid w:val="414167C9"/>
    <w:rsid w:val="41956F7A"/>
    <w:rsid w:val="41CC5985"/>
    <w:rsid w:val="42377360"/>
    <w:rsid w:val="431E7255"/>
    <w:rsid w:val="43233A66"/>
    <w:rsid w:val="43B5437F"/>
    <w:rsid w:val="452E1C6E"/>
    <w:rsid w:val="460E7981"/>
    <w:rsid w:val="4B973898"/>
    <w:rsid w:val="4C2A729D"/>
    <w:rsid w:val="4CD21874"/>
    <w:rsid w:val="4D27717D"/>
    <w:rsid w:val="4D6A356A"/>
    <w:rsid w:val="4E8D190F"/>
    <w:rsid w:val="4EA74B2F"/>
    <w:rsid w:val="4EAF52E4"/>
    <w:rsid w:val="4EC00A2D"/>
    <w:rsid w:val="4F350085"/>
    <w:rsid w:val="512D0AEA"/>
    <w:rsid w:val="515F6BF5"/>
    <w:rsid w:val="52615CF5"/>
    <w:rsid w:val="530C70D3"/>
    <w:rsid w:val="53986342"/>
    <w:rsid w:val="53D2098A"/>
    <w:rsid w:val="540C46A2"/>
    <w:rsid w:val="544B6E58"/>
    <w:rsid w:val="55061AF3"/>
    <w:rsid w:val="55643283"/>
    <w:rsid w:val="56495332"/>
    <w:rsid w:val="566A48D7"/>
    <w:rsid w:val="57041B4C"/>
    <w:rsid w:val="576E3788"/>
    <w:rsid w:val="57744231"/>
    <w:rsid w:val="589148B6"/>
    <w:rsid w:val="58F534B4"/>
    <w:rsid w:val="597359A2"/>
    <w:rsid w:val="5A161AC7"/>
    <w:rsid w:val="5BBA7E84"/>
    <w:rsid w:val="5C84704C"/>
    <w:rsid w:val="5F406241"/>
    <w:rsid w:val="5FA161EF"/>
    <w:rsid w:val="6007581B"/>
    <w:rsid w:val="60DD0061"/>
    <w:rsid w:val="62ED5C04"/>
    <w:rsid w:val="637D7B18"/>
    <w:rsid w:val="63B87C83"/>
    <w:rsid w:val="6597563C"/>
    <w:rsid w:val="67D3453C"/>
    <w:rsid w:val="685849DA"/>
    <w:rsid w:val="68D879DC"/>
    <w:rsid w:val="6926655E"/>
    <w:rsid w:val="69584721"/>
    <w:rsid w:val="6984375C"/>
    <w:rsid w:val="6A67769E"/>
    <w:rsid w:val="6B7D58BF"/>
    <w:rsid w:val="6B821BD0"/>
    <w:rsid w:val="6B82502A"/>
    <w:rsid w:val="6BE226C0"/>
    <w:rsid w:val="6DDC2532"/>
    <w:rsid w:val="6FED1549"/>
    <w:rsid w:val="70122777"/>
    <w:rsid w:val="7097205F"/>
    <w:rsid w:val="71D328E4"/>
    <w:rsid w:val="71FD669E"/>
    <w:rsid w:val="747D4E43"/>
    <w:rsid w:val="74E57542"/>
    <w:rsid w:val="759B049E"/>
    <w:rsid w:val="77310347"/>
    <w:rsid w:val="77756517"/>
    <w:rsid w:val="778740C1"/>
    <w:rsid w:val="779320A3"/>
    <w:rsid w:val="77A123D9"/>
    <w:rsid w:val="77A85355"/>
    <w:rsid w:val="7AD12A8F"/>
    <w:rsid w:val="7BA869FA"/>
    <w:rsid w:val="7C6063C3"/>
    <w:rsid w:val="7E2F7D44"/>
    <w:rsid w:val="7F216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3">
    <w:name w:val="Body Text"/>
    <w:basedOn w:val="1"/>
    <w:qFormat/>
    <w:uiPriority w:val="0"/>
    <w:pPr>
      <w:spacing w:after="120"/>
    </w:pPr>
    <w:rPr>
      <w:rFonts w:eastAsia="仿宋_GB2312"/>
      <w:kern w:val="0"/>
      <w:sz w:val="28"/>
      <w:szCs w:val="28"/>
    </w:rPr>
  </w:style>
  <w:style w:type="paragraph" w:styleId="4">
    <w:name w:val="Body Text Indent"/>
    <w:basedOn w:val="1"/>
    <w:link w:val="15"/>
    <w:qFormat/>
    <w:uiPriority w:val="0"/>
    <w:pPr>
      <w:spacing w:after="120"/>
      <w:ind w:left="420" w:leftChars="200"/>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Calibri" w:hAnsi="Calibri"/>
      <w:kern w:val="0"/>
      <w:sz w:val="24"/>
    </w:rPr>
  </w:style>
  <w:style w:type="character" w:styleId="11">
    <w:name w:val="page number"/>
    <w:basedOn w:val="10"/>
    <w:qFormat/>
    <w:uiPriority w:val="0"/>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10"/>
    <w:link w:val="8"/>
    <w:qFormat/>
    <w:uiPriority w:val="0"/>
    <w:rPr>
      <w:kern w:val="2"/>
      <w:sz w:val="18"/>
      <w:szCs w:val="18"/>
    </w:rPr>
  </w:style>
  <w:style w:type="character" w:customStyle="1" w:styleId="15">
    <w:name w:val="正文文本缩进 Char"/>
    <w:basedOn w:val="10"/>
    <w:link w:val="4"/>
    <w:qFormat/>
    <w:uiPriority w:val="0"/>
    <w:rPr>
      <w:kern w:val="2"/>
      <w:sz w:val="21"/>
      <w:szCs w:val="24"/>
    </w:rPr>
  </w:style>
  <w:style w:type="paragraph" w:customStyle="1"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JW</Company>
  <Pages>2</Pages>
  <Words>87</Words>
  <Characters>496</Characters>
  <Lines>4</Lines>
  <Paragraphs>1</Paragraphs>
  <ScaleCrop>false</ScaleCrop>
  <LinksUpToDate>false</LinksUpToDate>
  <CharactersWithSpaces>582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2017-04-14T05:44:00Z</dcterms:created>
  <dc:creator>zhaogang</dc:creator>
  <cp:lastModifiedBy>liuzhongwei</cp:lastModifiedBy>
  <cp:lastPrinted>2020-12-15T08:59:57Z</cp:lastPrinted>
  <dcterms:modified xsi:type="dcterms:W3CDTF">2020-12-15T10:16:25Z</dcterms:modified>
  <dc:title>关于安亭哈娃伊浴场装修民工上访催讨工资的专题汇报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